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FA" w:rsidRPr="006C04E1" w:rsidRDefault="00DE7FFA" w:rsidP="00DE7FFA">
      <w:pPr>
        <w:jc w:val="center"/>
        <w:rPr>
          <w:b/>
          <w:sz w:val="28"/>
          <w:szCs w:val="28"/>
        </w:rPr>
      </w:pPr>
      <w:r w:rsidRPr="006C04E1">
        <w:rPr>
          <w:rFonts w:hint="eastAsia"/>
          <w:b/>
          <w:sz w:val="28"/>
          <w:szCs w:val="28"/>
        </w:rPr>
        <w:t>广东开放大学</w:t>
      </w:r>
      <w:r w:rsidRPr="006C04E1">
        <w:rPr>
          <w:rFonts w:hint="eastAsia"/>
          <w:b/>
          <w:sz w:val="28"/>
          <w:szCs w:val="28"/>
        </w:rPr>
        <w:t xml:space="preserve">  </w:t>
      </w:r>
      <w:r w:rsidRPr="006C04E1">
        <w:rPr>
          <w:rFonts w:hint="eastAsia"/>
          <w:b/>
          <w:sz w:val="28"/>
          <w:szCs w:val="28"/>
        </w:rPr>
        <w:t>广东理工职业学院</w:t>
      </w:r>
    </w:p>
    <w:p w:rsidR="00A44742" w:rsidRPr="006C04E1" w:rsidRDefault="00DE7FFA" w:rsidP="00DE7FFA">
      <w:pPr>
        <w:jc w:val="center"/>
        <w:rPr>
          <w:b/>
          <w:sz w:val="28"/>
          <w:szCs w:val="28"/>
        </w:rPr>
      </w:pPr>
      <w:r w:rsidRPr="006C04E1">
        <w:rPr>
          <w:rFonts w:hint="eastAsia"/>
          <w:b/>
          <w:sz w:val="28"/>
          <w:szCs w:val="28"/>
        </w:rPr>
        <w:t>学术委员会</w:t>
      </w:r>
      <w:r w:rsidR="00B804E7">
        <w:rPr>
          <w:rFonts w:hint="eastAsia"/>
          <w:b/>
          <w:sz w:val="28"/>
          <w:szCs w:val="28"/>
        </w:rPr>
        <w:t>2015</w:t>
      </w:r>
      <w:r w:rsidRPr="006C04E1">
        <w:rPr>
          <w:rFonts w:hint="eastAsia"/>
          <w:b/>
          <w:sz w:val="28"/>
          <w:szCs w:val="28"/>
        </w:rPr>
        <w:t>年</w:t>
      </w:r>
      <w:r w:rsidR="00775892">
        <w:rPr>
          <w:rFonts w:hint="eastAsia"/>
          <w:b/>
          <w:sz w:val="28"/>
          <w:szCs w:val="28"/>
        </w:rPr>
        <w:t>度报告</w:t>
      </w:r>
    </w:p>
    <w:p w:rsidR="00DE7FFA" w:rsidRDefault="00B804E7" w:rsidP="00DE7FFA">
      <w:pPr>
        <w:ind w:firstLineChars="150" w:firstLine="420"/>
        <w:rPr>
          <w:sz w:val="28"/>
          <w:szCs w:val="28"/>
        </w:rPr>
      </w:pPr>
      <w:r>
        <w:rPr>
          <w:rFonts w:hint="eastAsia"/>
          <w:sz w:val="28"/>
          <w:szCs w:val="28"/>
        </w:rPr>
        <w:t>2015</w:t>
      </w:r>
      <w:r w:rsidR="00DE7FFA">
        <w:rPr>
          <w:rFonts w:hint="eastAsia"/>
          <w:sz w:val="28"/>
          <w:szCs w:val="28"/>
        </w:rPr>
        <w:t>年我校根据工作需要，召开学术委员会议</w:t>
      </w:r>
      <w:r>
        <w:rPr>
          <w:rFonts w:hint="eastAsia"/>
          <w:sz w:val="28"/>
          <w:szCs w:val="28"/>
        </w:rPr>
        <w:t>9</w:t>
      </w:r>
      <w:r w:rsidR="00DE7FFA" w:rsidRPr="00DE7FFA">
        <w:rPr>
          <w:rFonts w:hint="eastAsia"/>
          <w:sz w:val="28"/>
          <w:szCs w:val="28"/>
        </w:rPr>
        <w:t>次，</w:t>
      </w:r>
      <w:r w:rsidR="00BB45B3">
        <w:rPr>
          <w:rFonts w:hint="eastAsia"/>
          <w:sz w:val="28"/>
          <w:szCs w:val="28"/>
        </w:rPr>
        <w:t>其中</w:t>
      </w:r>
      <w:r>
        <w:rPr>
          <w:rFonts w:hint="eastAsia"/>
          <w:sz w:val="28"/>
          <w:szCs w:val="28"/>
        </w:rPr>
        <w:t>5</w:t>
      </w:r>
      <w:r w:rsidR="00BB45B3">
        <w:rPr>
          <w:rFonts w:hint="eastAsia"/>
          <w:sz w:val="28"/>
          <w:szCs w:val="28"/>
        </w:rPr>
        <w:t>次通过通讯评审方式进行。</w:t>
      </w:r>
      <w:r w:rsidR="00DE7FFA">
        <w:rPr>
          <w:rFonts w:hint="eastAsia"/>
          <w:sz w:val="28"/>
          <w:szCs w:val="28"/>
        </w:rPr>
        <w:t>按照《学术委员会章程》规定，</w:t>
      </w:r>
      <w:r w:rsidR="00DE7FFA" w:rsidRPr="00DE7FFA">
        <w:rPr>
          <w:rFonts w:hint="eastAsia"/>
          <w:sz w:val="28"/>
          <w:szCs w:val="28"/>
        </w:rPr>
        <w:t>在讨论决定重大事宜时，参加会议的委员不得少于全体委员的三分之二，</w:t>
      </w:r>
      <w:r w:rsidR="00DE7FFA">
        <w:rPr>
          <w:rFonts w:hint="eastAsia"/>
          <w:sz w:val="28"/>
          <w:szCs w:val="28"/>
        </w:rPr>
        <w:t>每次会议均达到了法定要求</w:t>
      </w:r>
      <w:r w:rsidR="00DE7FFA" w:rsidRPr="00DE7FFA">
        <w:rPr>
          <w:rFonts w:hint="eastAsia"/>
          <w:sz w:val="28"/>
          <w:szCs w:val="28"/>
        </w:rPr>
        <w:t>。</w:t>
      </w:r>
      <w:r w:rsidR="00DE7FFA">
        <w:rPr>
          <w:rFonts w:hint="eastAsia"/>
          <w:sz w:val="28"/>
          <w:szCs w:val="28"/>
        </w:rPr>
        <w:t>现将一年来的</w:t>
      </w:r>
      <w:r w:rsidR="00775892">
        <w:rPr>
          <w:rFonts w:hint="eastAsia"/>
          <w:sz w:val="28"/>
          <w:szCs w:val="28"/>
        </w:rPr>
        <w:t>情况报告</w:t>
      </w:r>
      <w:r w:rsidR="00DE7FFA">
        <w:rPr>
          <w:rFonts w:hint="eastAsia"/>
          <w:sz w:val="28"/>
          <w:szCs w:val="28"/>
        </w:rPr>
        <w:t>如下：</w:t>
      </w:r>
      <w:bookmarkStart w:id="0" w:name="_GoBack"/>
      <w:bookmarkEnd w:id="0"/>
    </w:p>
    <w:p w:rsidR="00B804E7" w:rsidRDefault="00B804E7" w:rsidP="00FB226A">
      <w:pPr>
        <w:ind w:firstLineChars="150" w:firstLine="422"/>
        <w:rPr>
          <w:b/>
          <w:sz w:val="28"/>
          <w:szCs w:val="28"/>
        </w:rPr>
      </w:pPr>
      <w:r>
        <w:rPr>
          <w:rFonts w:hint="eastAsia"/>
          <w:b/>
          <w:sz w:val="28"/>
          <w:szCs w:val="28"/>
        </w:rPr>
        <w:t>一、</w:t>
      </w:r>
      <w:r w:rsidRPr="00B804E7">
        <w:rPr>
          <w:rFonts w:hint="eastAsia"/>
          <w:b/>
          <w:sz w:val="28"/>
          <w:szCs w:val="28"/>
        </w:rPr>
        <w:t>审议学校专业技术岗位届中调整事宜</w:t>
      </w:r>
    </w:p>
    <w:p w:rsidR="00B804E7" w:rsidRPr="00B804E7" w:rsidRDefault="00B804E7" w:rsidP="00B804E7">
      <w:pPr>
        <w:widowControl/>
        <w:adjustRightInd w:val="0"/>
        <w:snapToGrid w:val="0"/>
        <w:spacing w:line="360" w:lineRule="auto"/>
        <w:ind w:firstLineChars="200" w:firstLine="560"/>
        <w:jc w:val="left"/>
        <w:rPr>
          <w:rFonts w:ascii="宋体" w:eastAsia="宋体" w:hAnsi="宋体" w:cs="Times New Roman"/>
          <w:sz w:val="28"/>
          <w:szCs w:val="28"/>
        </w:rPr>
      </w:pPr>
      <w:r w:rsidRPr="00B804E7">
        <w:rPr>
          <w:rFonts w:hint="eastAsia"/>
          <w:sz w:val="28"/>
          <w:szCs w:val="28"/>
        </w:rPr>
        <w:t>2015</w:t>
      </w:r>
      <w:r w:rsidRPr="00B804E7">
        <w:rPr>
          <w:rFonts w:hint="eastAsia"/>
          <w:sz w:val="28"/>
          <w:szCs w:val="28"/>
        </w:rPr>
        <w:t>年</w:t>
      </w:r>
      <w:r w:rsidRPr="00B804E7">
        <w:rPr>
          <w:rFonts w:hint="eastAsia"/>
          <w:sz w:val="28"/>
          <w:szCs w:val="28"/>
        </w:rPr>
        <w:t>4</w:t>
      </w:r>
      <w:r w:rsidRPr="00B804E7">
        <w:rPr>
          <w:rFonts w:hint="eastAsia"/>
          <w:sz w:val="28"/>
          <w:szCs w:val="28"/>
        </w:rPr>
        <w:t>月</w:t>
      </w:r>
      <w:r w:rsidRPr="00B804E7">
        <w:rPr>
          <w:rFonts w:hint="eastAsia"/>
          <w:sz w:val="28"/>
          <w:szCs w:val="28"/>
        </w:rPr>
        <w:t>16</w:t>
      </w:r>
      <w:r w:rsidRPr="00B804E7">
        <w:rPr>
          <w:rFonts w:hint="eastAsia"/>
          <w:sz w:val="28"/>
          <w:szCs w:val="28"/>
        </w:rPr>
        <w:t>日下午</w:t>
      </w:r>
      <w:r>
        <w:rPr>
          <w:rFonts w:hint="eastAsia"/>
          <w:sz w:val="28"/>
          <w:szCs w:val="28"/>
        </w:rPr>
        <w:t>在</w:t>
      </w:r>
      <w:r>
        <w:rPr>
          <w:rFonts w:hint="eastAsia"/>
          <w:sz w:val="28"/>
          <w:szCs w:val="28"/>
        </w:rPr>
        <w:t>1</w:t>
      </w:r>
      <w:r w:rsidRPr="00B804E7">
        <w:rPr>
          <w:rFonts w:hint="eastAsia"/>
          <w:sz w:val="28"/>
          <w:szCs w:val="28"/>
        </w:rPr>
        <w:t>号楼</w:t>
      </w:r>
      <w:r w:rsidRPr="00B804E7">
        <w:rPr>
          <w:rFonts w:hint="eastAsia"/>
          <w:sz w:val="28"/>
          <w:szCs w:val="28"/>
        </w:rPr>
        <w:t>704</w:t>
      </w:r>
      <w:r w:rsidRPr="00B804E7">
        <w:rPr>
          <w:rFonts w:hint="eastAsia"/>
          <w:sz w:val="28"/>
          <w:szCs w:val="28"/>
        </w:rPr>
        <w:t>楼会议室</w:t>
      </w:r>
      <w:r>
        <w:rPr>
          <w:rFonts w:hint="eastAsia"/>
          <w:sz w:val="28"/>
          <w:szCs w:val="28"/>
        </w:rPr>
        <w:t>召开学术委员会会议，</w:t>
      </w:r>
      <w:r w:rsidRPr="00B804E7">
        <w:rPr>
          <w:rFonts w:hint="eastAsia"/>
          <w:sz w:val="28"/>
          <w:szCs w:val="28"/>
        </w:rPr>
        <w:t>审议学校专业技术岗位届中调整事宜</w:t>
      </w:r>
      <w:r>
        <w:rPr>
          <w:rFonts w:hint="eastAsia"/>
          <w:sz w:val="28"/>
          <w:szCs w:val="28"/>
        </w:rPr>
        <w:t>。</w:t>
      </w:r>
      <w:r w:rsidRPr="00B804E7">
        <w:rPr>
          <w:rFonts w:hint="eastAsia"/>
          <w:sz w:val="28"/>
          <w:szCs w:val="28"/>
        </w:rPr>
        <w:t>应到会委员</w:t>
      </w:r>
      <w:r w:rsidRPr="00B804E7">
        <w:rPr>
          <w:rFonts w:hint="eastAsia"/>
          <w:sz w:val="28"/>
          <w:szCs w:val="28"/>
        </w:rPr>
        <w:t>13</w:t>
      </w:r>
      <w:r w:rsidRPr="00B804E7">
        <w:rPr>
          <w:rFonts w:hint="eastAsia"/>
          <w:sz w:val="28"/>
          <w:szCs w:val="28"/>
        </w:rPr>
        <w:t>人，实到会</w:t>
      </w:r>
      <w:r>
        <w:rPr>
          <w:rFonts w:hint="eastAsia"/>
          <w:sz w:val="28"/>
          <w:szCs w:val="28"/>
        </w:rPr>
        <w:t>12</w:t>
      </w:r>
      <w:r w:rsidRPr="00B804E7">
        <w:rPr>
          <w:rFonts w:hint="eastAsia"/>
          <w:sz w:val="28"/>
          <w:szCs w:val="28"/>
        </w:rPr>
        <w:t>人，会议由学校学术委员会主任委员、副校长李江研究员主持。她简要介绍了本次会议的目的、议题和要求。人事处黄贵明副处长就我校专业技术岗位届中调整情况作了汇报，本次届中调整涉及</w:t>
      </w:r>
      <w:proofErr w:type="gramStart"/>
      <w:r w:rsidRPr="00B804E7">
        <w:rPr>
          <w:rFonts w:hint="eastAsia"/>
          <w:sz w:val="28"/>
          <w:szCs w:val="28"/>
        </w:rPr>
        <w:t>主系列</w:t>
      </w:r>
      <w:proofErr w:type="gramEnd"/>
      <w:r w:rsidRPr="00B804E7">
        <w:rPr>
          <w:rFonts w:hint="eastAsia"/>
          <w:sz w:val="28"/>
          <w:szCs w:val="28"/>
        </w:rPr>
        <w:t>专业技术三级岗</w:t>
      </w:r>
      <w:r w:rsidRPr="00B804E7">
        <w:rPr>
          <w:rFonts w:hint="eastAsia"/>
          <w:sz w:val="28"/>
          <w:szCs w:val="28"/>
        </w:rPr>
        <w:t>4</w:t>
      </w:r>
      <w:r w:rsidRPr="00B804E7">
        <w:rPr>
          <w:rFonts w:hint="eastAsia"/>
          <w:sz w:val="28"/>
          <w:szCs w:val="28"/>
        </w:rPr>
        <w:t>人、辅系列专业技术三级岗</w:t>
      </w:r>
      <w:r w:rsidRPr="00B804E7">
        <w:rPr>
          <w:rFonts w:hint="eastAsia"/>
          <w:sz w:val="28"/>
          <w:szCs w:val="28"/>
        </w:rPr>
        <w:t>1</w:t>
      </w:r>
      <w:r w:rsidRPr="00B804E7">
        <w:rPr>
          <w:rFonts w:hint="eastAsia"/>
          <w:sz w:val="28"/>
          <w:szCs w:val="28"/>
        </w:rPr>
        <w:t>人、</w:t>
      </w:r>
      <w:proofErr w:type="gramStart"/>
      <w:r w:rsidRPr="00B804E7">
        <w:rPr>
          <w:rFonts w:hint="eastAsia"/>
          <w:sz w:val="28"/>
          <w:szCs w:val="28"/>
        </w:rPr>
        <w:t>主系列</w:t>
      </w:r>
      <w:proofErr w:type="gramEnd"/>
      <w:r w:rsidRPr="00B804E7">
        <w:rPr>
          <w:rFonts w:hint="eastAsia"/>
          <w:sz w:val="28"/>
          <w:szCs w:val="28"/>
        </w:rPr>
        <w:t>专业技术五级岗</w:t>
      </w:r>
      <w:r w:rsidRPr="00B804E7">
        <w:rPr>
          <w:rFonts w:hint="eastAsia"/>
          <w:sz w:val="28"/>
          <w:szCs w:val="28"/>
        </w:rPr>
        <w:t>8</w:t>
      </w:r>
      <w:r w:rsidRPr="00B804E7">
        <w:rPr>
          <w:rFonts w:hint="eastAsia"/>
          <w:sz w:val="28"/>
          <w:szCs w:val="28"/>
        </w:rPr>
        <w:t>人、</w:t>
      </w:r>
      <w:proofErr w:type="gramStart"/>
      <w:r w:rsidRPr="00B804E7">
        <w:rPr>
          <w:rFonts w:hint="eastAsia"/>
          <w:sz w:val="28"/>
          <w:szCs w:val="28"/>
        </w:rPr>
        <w:t>主系列</w:t>
      </w:r>
      <w:proofErr w:type="gramEnd"/>
      <w:r w:rsidRPr="00B804E7">
        <w:rPr>
          <w:rFonts w:hint="eastAsia"/>
          <w:sz w:val="28"/>
          <w:szCs w:val="28"/>
        </w:rPr>
        <w:t>专业技术六级岗</w:t>
      </w:r>
      <w:r w:rsidRPr="00B804E7">
        <w:rPr>
          <w:rFonts w:hint="eastAsia"/>
          <w:sz w:val="28"/>
          <w:szCs w:val="28"/>
        </w:rPr>
        <w:t>6</w:t>
      </w:r>
      <w:r w:rsidRPr="00B804E7">
        <w:rPr>
          <w:rFonts w:hint="eastAsia"/>
          <w:sz w:val="28"/>
          <w:szCs w:val="28"/>
        </w:rPr>
        <w:t>人、辅系列专业技术六级岗</w:t>
      </w:r>
      <w:r w:rsidRPr="00B804E7">
        <w:rPr>
          <w:rFonts w:hint="eastAsia"/>
          <w:sz w:val="28"/>
          <w:szCs w:val="28"/>
        </w:rPr>
        <w:t>3</w:t>
      </w:r>
      <w:r w:rsidRPr="00B804E7">
        <w:rPr>
          <w:rFonts w:hint="eastAsia"/>
          <w:sz w:val="28"/>
          <w:szCs w:val="28"/>
        </w:rPr>
        <w:t>人共计</w:t>
      </w:r>
      <w:r w:rsidRPr="00B804E7">
        <w:rPr>
          <w:rFonts w:hint="eastAsia"/>
          <w:sz w:val="28"/>
          <w:szCs w:val="28"/>
        </w:rPr>
        <w:t>22</w:t>
      </w:r>
      <w:r w:rsidRPr="00B804E7">
        <w:rPr>
          <w:rFonts w:hint="eastAsia"/>
          <w:sz w:val="28"/>
          <w:szCs w:val="28"/>
        </w:rPr>
        <w:t>人。根据《广东广播电视大学广东理工职业学院学术委员会章程》规定，李江、闫新丽、卢修敏、蓝天</w:t>
      </w:r>
      <w:r w:rsidRPr="00B804E7">
        <w:rPr>
          <w:rFonts w:hint="eastAsia"/>
          <w:sz w:val="28"/>
          <w:szCs w:val="28"/>
        </w:rPr>
        <w:t>4</w:t>
      </w:r>
      <w:r w:rsidRPr="00B804E7">
        <w:rPr>
          <w:rFonts w:hint="eastAsia"/>
          <w:sz w:val="28"/>
          <w:szCs w:val="28"/>
        </w:rPr>
        <w:t>位委员实行回避制度，经过评议，对拟聘人员进行了无记名投票，</w:t>
      </w:r>
      <w:r w:rsidRPr="00B804E7">
        <w:rPr>
          <w:rFonts w:ascii="宋体" w:eastAsia="宋体" w:hAnsi="宋体" w:cs="Times New Roman" w:hint="eastAsia"/>
          <w:sz w:val="28"/>
          <w:szCs w:val="28"/>
        </w:rPr>
        <w:t>结果如下：</w:t>
      </w:r>
    </w:p>
    <w:p w:rsidR="00B804E7" w:rsidRPr="00B804E7" w:rsidRDefault="00B804E7" w:rsidP="00B804E7">
      <w:pPr>
        <w:jc w:val="center"/>
        <w:rPr>
          <w:rFonts w:ascii="Times New Roman" w:eastAsia="宋体" w:hAnsi="Times New Roman" w:cs="Times New Roman"/>
          <w:b/>
          <w:sz w:val="28"/>
          <w:szCs w:val="28"/>
        </w:rPr>
      </w:pPr>
      <w:r w:rsidRPr="00B804E7">
        <w:rPr>
          <w:rFonts w:ascii="Times New Roman" w:eastAsia="宋体" w:hAnsi="Times New Roman" w:cs="Times New Roman" w:hint="eastAsia"/>
          <w:b/>
          <w:sz w:val="28"/>
          <w:szCs w:val="28"/>
        </w:rPr>
        <w:t>专业技术岗位拟聘人员投票结果</w:t>
      </w:r>
    </w:p>
    <w:tbl>
      <w:tblPr>
        <w:tblStyle w:val="a5"/>
        <w:tblW w:w="0" w:type="auto"/>
        <w:tblLook w:val="01E0" w:firstRow="1" w:lastRow="1" w:firstColumn="1" w:lastColumn="1" w:noHBand="0" w:noVBand="0"/>
      </w:tblPr>
      <w:tblGrid>
        <w:gridCol w:w="1702"/>
        <w:gridCol w:w="1463"/>
        <w:gridCol w:w="1509"/>
        <w:gridCol w:w="1806"/>
        <w:gridCol w:w="1214"/>
      </w:tblGrid>
      <w:tr w:rsidR="00B804E7" w:rsidRPr="00B804E7" w:rsidTr="00247A85">
        <w:tc>
          <w:tcPr>
            <w:tcW w:w="1702" w:type="dxa"/>
          </w:tcPr>
          <w:p w:rsidR="00B804E7" w:rsidRPr="00B804E7" w:rsidRDefault="00B804E7" w:rsidP="00B804E7">
            <w:pPr>
              <w:spacing w:line="460" w:lineRule="exact"/>
              <w:jc w:val="center"/>
              <w:rPr>
                <w:rFonts w:ascii="宋体" w:hAnsi="宋体"/>
                <w:b/>
                <w:sz w:val="28"/>
                <w:szCs w:val="28"/>
              </w:rPr>
            </w:pPr>
            <w:r w:rsidRPr="00B804E7">
              <w:rPr>
                <w:rFonts w:ascii="宋体" w:hAnsi="宋体" w:hint="eastAsia"/>
                <w:b/>
                <w:sz w:val="28"/>
                <w:szCs w:val="28"/>
              </w:rPr>
              <w:t>级别</w:t>
            </w:r>
          </w:p>
        </w:tc>
        <w:tc>
          <w:tcPr>
            <w:tcW w:w="1463" w:type="dxa"/>
          </w:tcPr>
          <w:p w:rsidR="00B804E7" w:rsidRPr="00B804E7" w:rsidRDefault="00B804E7" w:rsidP="00B804E7">
            <w:pPr>
              <w:spacing w:line="460" w:lineRule="exact"/>
              <w:jc w:val="center"/>
              <w:rPr>
                <w:rFonts w:ascii="宋体" w:hAnsi="宋体"/>
                <w:b/>
                <w:sz w:val="28"/>
                <w:szCs w:val="28"/>
              </w:rPr>
            </w:pPr>
            <w:r w:rsidRPr="00B804E7">
              <w:rPr>
                <w:rFonts w:ascii="宋体" w:hAnsi="宋体" w:hint="eastAsia"/>
                <w:b/>
                <w:sz w:val="28"/>
                <w:szCs w:val="28"/>
              </w:rPr>
              <w:t>姓名</w:t>
            </w:r>
          </w:p>
        </w:tc>
        <w:tc>
          <w:tcPr>
            <w:tcW w:w="1509" w:type="dxa"/>
            <w:vAlign w:val="center"/>
          </w:tcPr>
          <w:p w:rsidR="00B804E7" w:rsidRPr="00B804E7" w:rsidRDefault="00B804E7" w:rsidP="00B804E7">
            <w:pPr>
              <w:spacing w:line="460" w:lineRule="exact"/>
              <w:jc w:val="center"/>
              <w:rPr>
                <w:rFonts w:ascii="宋体" w:hAnsi="宋体"/>
                <w:b/>
                <w:sz w:val="28"/>
                <w:szCs w:val="28"/>
              </w:rPr>
            </w:pPr>
            <w:r w:rsidRPr="00B804E7">
              <w:rPr>
                <w:rFonts w:ascii="宋体" w:hAnsi="宋体" w:hint="eastAsia"/>
                <w:b/>
                <w:sz w:val="28"/>
                <w:szCs w:val="28"/>
              </w:rPr>
              <w:t>同意聘任</w:t>
            </w:r>
          </w:p>
        </w:tc>
        <w:tc>
          <w:tcPr>
            <w:tcW w:w="1806" w:type="dxa"/>
            <w:vAlign w:val="center"/>
          </w:tcPr>
          <w:p w:rsidR="00B804E7" w:rsidRPr="00B804E7" w:rsidRDefault="00B804E7" w:rsidP="00B804E7">
            <w:pPr>
              <w:spacing w:line="460" w:lineRule="exact"/>
              <w:jc w:val="center"/>
              <w:rPr>
                <w:rFonts w:ascii="宋体" w:hAnsi="宋体"/>
                <w:b/>
                <w:sz w:val="28"/>
                <w:szCs w:val="28"/>
              </w:rPr>
            </w:pPr>
            <w:r w:rsidRPr="00B804E7">
              <w:rPr>
                <w:rFonts w:ascii="宋体" w:hAnsi="宋体" w:hint="eastAsia"/>
                <w:b/>
                <w:sz w:val="28"/>
                <w:szCs w:val="28"/>
              </w:rPr>
              <w:t>不同意聘任</w:t>
            </w:r>
          </w:p>
        </w:tc>
        <w:tc>
          <w:tcPr>
            <w:tcW w:w="1214" w:type="dxa"/>
            <w:vAlign w:val="center"/>
          </w:tcPr>
          <w:p w:rsidR="00B804E7" w:rsidRPr="00B804E7" w:rsidRDefault="00B804E7" w:rsidP="00B804E7">
            <w:pPr>
              <w:spacing w:line="460" w:lineRule="exact"/>
              <w:jc w:val="center"/>
              <w:rPr>
                <w:rFonts w:ascii="宋体" w:hAnsi="宋体"/>
                <w:b/>
                <w:sz w:val="28"/>
                <w:szCs w:val="28"/>
              </w:rPr>
            </w:pPr>
            <w:r w:rsidRPr="00B804E7">
              <w:rPr>
                <w:rFonts w:ascii="宋体" w:hAnsi="宋体" w:hint="eastAsia"/>
                <w:b/>
                <w:sz w:val="28"/>
                <w:szCs w:val="28"/>
              </w:rPr>
              <w:t>弃权</w:t>
            </w:r>
          </w:p>
        </w:tc>
      </w:tr>
      <w:tr w:rsidR="00B804E7" w:rsidRPr="00B804E7" w:rsidTr="00247A85">
        <w:tc>
          <w:tcPr>
            <w:tcW w:w="1702" w:type="dxa"/>
            <w:vMerge w:val="restart"/>
          </w:tcPr>
          <w:p w:rsidR="00B804E7" w:rsidRPr="00B804E7" w:rsidRDefault="00B804E7" w:rsidP="00B804E7">
            <w:pPr>
              <w:spacing w:line="400" w:lineRule="exact"/>
              <w:jc w:val="center"/>
              <w:rPr>
                <w:rFonts w:ascii="宋体" w:hAnsi="宋体"/>
                <w:sz w:val="24"/>
                <w:szCs w:val="24"/>
              </w:rPr>
            </w:pPr>
            <w:r w:rsidRPr="00B804E7">
              <w:rPr>
                <w:rFonts w:ascii="宋体" w:hAnsi="宋体" w:hint="eastAsia"/>
                <w:sz w:val="24"/>
                <w:szCs w:val="24"/>
              </w:rPr>
              <w:t>主系列</w:t>
            </w:r>
          </w:p>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专业技术三级</w:t>
            </w: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孙平</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闫新丽</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9</w:t>
            </w:r>
          </w:p>
        </w:tc>
        <w:tc>
          <w:tcPr>
            <w:tcW w:w="1806"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rPr>
          <w:trHeight w:val="431"/>
        </w:trPr>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卢修敏</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9</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2</w:t>
            </w: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蓝天</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9</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2</w:t>
            </w:r>
          </w:p>
        </w:tc>
      </w:tr>
      <w:tr w:rsidR="00B804E7" w:rsidRPr="00B804E7" w:rsidTr="00247A85">
        <w:tc>
          <w:tcPr>
            <w:tcW w:w="1702" w:type="dxa"/>
            <w:vMerge w:val="restart"/>
          </w:tcPr>
          <w:p w:rsidR="00B804E7" w:rsidRPr="00B804E7" w:rsidRDefault="00B804E7" w:rsidP="00B804E7">
            <w:pPr>
              <w:spacing w:line="400" w:lineRule="exact"/>
              <w:jc w:val="center"/>
              <w:rPr>
                <w:rFonts w:ascii="宋体" w:hAnsi="宋体"/>
                <w:sz w:val="24"/>
                <w:szCs w:val="24"/>
              </w:rPr>
            </w:pPr>
            <w:r w:rsidRPr="00B804E7">
              <w:rPr>
                <w:rFonts w:ascii="宋体" w:hAnsi="宋体" w:hint="eastAsia"/>
                <w:sz w:val="24"/>
                <w:szCs w:val="24"/>
              </w:rPr>
              <w:t>主系列</w:t>
            </w:r>
          </w:p>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专业技术五级</w:t>
            </w:r>
          </w:p>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proofErr w:type="gramStart"/>
            <w:r w:rsidRPr="00B804E7">
              <w:rPr>
                <w:rFonts w:hint="eastAsia"/>
                <w:sz w:val="24"/>
                <w:szCs w:val="24"/>
              </w:rPr>
              <w:t>汪跃平</w:t>
            </w:r>
            <w:proofErr w:type="gramEnd"/>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吴文君</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c>
          <w:tcPr>
            <w:tcW w:w="1214" w:type="dxa"/>
          </w:tcPr>
          <w:p w:rsidR="00B804E7" w:rsidRPr="00B804E7" w:rsidRDefault="00B804E7" w:rsidP="00B804E7">
            <w:pPr>
              <w:spacing w:line="400" w:lineRule="exact"/>
              <w:rPr>
                <w:rFonts w:ascii="宋体" w:hAnsi="宋体"/>
                <w:sz w:val="24"/>
                <w:szCs w:val="24"/>
              </w:rPr>
            </w:pP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刘柯</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c>
          <w:tcPr>
            <w:tcW w:w="1214" w:type="dxa"/>
          </w:tcPr>
          <w:p w:rsidR="00B804E7" w:rsidRPr="00B804E7" w:rsidRDefault="00B804E7" w:rsidP="00B804E7">
            <w:pPr>
              <w:spacing w:line="400" w:lineRule="exact"/>
              <w:rPr>
                <w:rFonts w:ascii="宋体" w:hAnsi="宋体"/>
                <w:sz w:val="24"/>
                <w:szCs w:val="24"/>
              </w:rPr>
            </w:pP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proofErr w:type="gramStart"/>
            <w:r w:rsidRPr="00B804E7">
              <w:rPr>
                <w:rFonts w:hint="eastAsia"/>
                <w:sz w:val="24"/>
                <w:szCs w:val="24"/>
              </w:rPr>
              <w:t>宋菲</w:t>
            </w:r>
            <w:proofErr w:type="gramEnd"/>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殷小清</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c>
          <w:tcPr>
            <w:tcW w:w="1214" w:type="dxa"/>
          </w:tcPr>
          <w:p w:rsidR="00B804E7" w:rsidRPr="00B804E7" w:rsidRDefault="00B804E7" w:rsidP="00B804E7">
            <w:pPr>
              <w:spacing w:line="400" w:lineRule="exact"/>
              <w:rPr>
                <w:rFonts w:ascii="宋体" w:hAnsi="宋体"/>
                <w:sz w:val="24"/>
                <w:szCs w:val="24"/>
              </w:rPr>
            </w:pP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proofErr w:type="gramStart"/>
            <w:r w:rsidRPr="00B804E7">
              <w:rPr>
                <w:rFonts w:hint="eastAsia"/>
                <w:sz w:val="24"/>
                <w:szCs w:val="24"/>
              </w:rPr>
              <w:t>余远坤</w:t>
            </w:r>
            <w:proofErr w:type="gramEnd"/>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12</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李鹏程</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杨显斌</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vMerge w:val="restart"/>
          </w:tcPr>
          <w:p w:rsidR="00B804E7" w:rsidRPr="00B804E7" w:rsidRDefault="00B804E7" w:rsidP="00B804E7">
            <w:pPr>
              <w:spacing w:line="400" w:lineRule="exact"/>
              <w:jc w:val="center"/>
              <w:rPr>
                <w:rFonts w:ascii="宋体" w:hAnsi="宋体"/>
                <w:sz w:val="24"/>
                <w:szCs w:val="24"/>
              </w:rPr>
            </w:pPr>
            <w:r w:rsidRPr="00B804E7">
              <w:rPr>
                <w:rFonts w:ascii="宋体" w:hAnsi="宋体" w:hint="eastAsia"/>
                <w:sz w:val="24"/>
                <w:szCs w:val="24"/>
              </w:rPr>
              <w:t>主系列</w:t>
            </w:r>
          </w:p>
          <w:p w:rsidR="00B804E7" w:rsidRPr="00B804E7" w:rsidRDefault="00B804E7" w:rsidP="00B804E7">
            <w:pPr>
              <w:spacing w:line="400" w:lineRule="exact"/>
              <w:jc w:val="center"/>
              <w:rPr>
                <w:rFonts w:ascii="宋体" w:hAnsi="宋体"/>
                <w:sz w:val="24"/>
                <w:szCs w:val="24"/>
              </w:rPr>
            </w:pPr>
            <w:r w:rsidRPr="00B804E7">
              <w:rPr>
                <w:rFonts w:ascii="宋体" w:hAnsi="宋体" w:hint="eastAsia"/>
                <w:sz w:val="24"/>
                <w:szCs w:val="24"/>
              </w:rPr>
              <w:t>专业技术六级</w:t>
            </w:r>
          </w:p>
        </w:tc>
        <w:tc>
          <w:tcPr>
            <w:tcW w:w="1463" w:type="dxa"/>
            <w:vAlign w:val="center"/>
          </w:tcPr>
          <w:p w:rsidR="00B804E7" w:rsidRPr="00B804E7" w:rsidRDefault="00B804E7" w:rsidP="00B804E7">
            <w:pPr>
              <w:jc w:val="center"/>
              <w:rPr>
                <w:rFonts w:ascii="宋体" w:hAnsi="宋体" w:cs="宋体"/>
                <w:sz w:val="24"/>
                <w:szCs w:val="24"/>
              </w:rPr>
            </w:pPr>
            <w:proofErr w:type="gramStart"/>
            <w:r w:rsidRPr="00B804E7">
              <w:rPr>
                <w:rFonts w:hint="eastAsia"/>
                <w:sz w:val="24"/>
                <w:szCs w:val="24"/>
              </w:rPr>
              <w:t>雷新盛</w:t>
            </w:r>
            <w:proofErr w:type="gramEnd"/>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12</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蔡壁洪</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proofErr w:type="gramStart"/>
            <w:r w:rsidRPr="00B804E7">
              <w:rPr>
                <w:rFonts w:hint="eastAsia"/>
                <w:sz w:val="24"/>
                <w:szCs w:val="24"/>
              </w:rPr>
              <w:t>温健</w:t>
            </w:r>
            <w:proofErr w:type="gramEnd"/>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12</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袁立梅</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rPr>
          <w:trHeight w:val="315"/>
        </w:trPr>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sz w:val="24"/>
                <w:szCs w:val="24"/>
              </w:rPr>
            </w:pPr>
            <w:r w:rsidRPr="00B804E7">
              <w:rPr>
                <w:rFonts w:hint="eastAsia"/>
                <w:sz w:val="24"/>
                <w:szCs w:val="24"/>
              </w:rPr>
              <w:t>曹伟</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p>
        </w:tc>
      </w:tr>
      <w:tr w:rsidR="00B804E7" w:rsidRPr="00B804E7" w:rsidTr="00247A85">
        <w:trPr>
          <w:trHeight w:val="300"/>
        </w:trPr>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sz w:val="24"/>
                <w:szCs w:val="24"/>
              </w:rPr>
            </w:pPr>
            <w:r w:rsidRPr="00B804E7">
              <w:rPr>
                <w:rFonts w:hint="eastAsia"/>
                <w:sz w:val="24"/>
                <w:szCs w:val="24"/>
              </w:rPr>
              <w:t>李美满</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tcPr>
          <w:p w:rsidR="00B804E7" w:rsidRPr="00B804E7" w:rsidRDefault="00B804E7" w:rsidP="00B804E7">
            <w:pPr>
              <w:spacing w:line="400" w:lineRule="exact"/>
              <w:jc w:val="center"/>
              <w:rPr>
                <w:rFonts w:ascii="宋体" w:hAnsi="宋体"/>
                <w:sz w:val="24"/>
                <w:szCs w:val="24"/>
              </w:rPr>
            </w:pPr>
            <w:r w:rsidRPr="00B804E7">
              <w:rPr>
                <w:rFonts w:ascii="宋体" w:hAnsi="宋体" w:hint="eastAsia"/>
                <w:sz w:val="24"/>
                <w:szCs w:val="24"/>
              </w:rPr>
              <w:t>辅系列</w:t>
            </w:r>
          </w:p>
          <w:p w:rsidR="00B804E7" w:rsidRPr="00B804E7" w:rsidRDefault="00B804E7" w:rsidP="00B804E7">
            <w:pPr>
              <w:spacing w:line="400" w:lineRule="exact"/>
              <w:rPr>
                <w:rFonts w:ascii="宋体" w:hAnsi="宋体"/>
                <w:b/>
                <w:sz w:val="24"/>
                <w:szCs w:val="24"/>
              </w:rPr>
            </w:pPr>
            <w:r w:rsidRPr="00B804E7">
              <w:rPr>
                <w:rFonts w:ascii="宋体" w:hAnsi="宋体" w:hint="eastAsia"/>
                <w:sz w:val="24"/>
                <w:szCs w:val="24"/>
              </w:rPr>
              <w:t>专业技术三级</w:t>
            </w:r>
          </w:p>
        </w:tc>
        <w:tc>
          <w:tcPr>
            <w:tcW w:w="1463" w:type="dxa"/>
            <w:vAlign w:val="center"/>
          </w:tcPr>
          <w:p w:rsidR="00B804E7" w:rsidRPr="00B804E7" w:rsidRDefault="00B804E7" w:rsidP="00B804E7">
            <w:pPr>
              <w:spacing w:line="400" w:lineRule="exact"/>
              <w:jc w:val="center"/>
              <w:rPr>
                <w:rFonts w:ascii="宋体" w:hAnsi="宋体"/>
                <w:sz w:val="24"/>
                <w:szCs w:val="24"/>
              </w:rPr>
            </w:pPr>
            <w:r w:rsidRPr="00B804E7">
              <w:rPr>
                <w:rFonts w:ascii="宋体" w:hAnsi="宋体" w:hint="eastAsia"/>
                <w:sz w:val="24"/>
                <w:szCs w:val="24"/>
              </w:rPr>
              <w:t>李江</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10</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vMerge w:val="restart"/>
          </w:tcPr>
          <w:p w:rsidR="00B804E7" w:rsidRPr="00B804E7" w:rsidRDefault="00B804E7" w:rsidP="00B804E7">
            <w:pPr>
              <w:spacing w:line="400" w:lineRule="exact"/>
              <w:jc w:val="center"/>
              <w:rPr>
                <w:rFonts w:ascii="宋体" w:hAnsi="宋体"/>
                <w:sz w:val="24"/>
                <w:szCs w:val="24"/>
              </w:rPr>
            </w:pPr>
            <w:r w:rsidRPr="00B804E7">
              <w:rPr>
                <w:rFonts w:ascii="宋体" w:hAnsi="宋体" w:hint="eastAsia"/>
                <w:sz w:val="24"/>
                <w:szCs w:val="24"/>
              </w:rPr>
              <w:t>辅系列</w:t>
            </w:r>
          </w:p>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专业技术六级</w:t>
            </w:r>
          </w:p>
        </w:tc>
        <w:tc>
          <w:tcPr>
            <w:tcW w:w="1463" w:type="dxa"/>
            <w:vAlign w:val="center"/>
          </w:tcPr>
          <w:p w:rsidR="00B804E7" w:rsidRPr="00B804E7" w:rsidRDefault="00B804E7" w:rsidP="00B804E7">
            <w:pPr>
              <w:jc w:val="center"/>
              <w:rPr>
                <w:rFonts w:ascii="宋体" w:hAnsi="宋体" w:cs="宋体"/>
                <w:sz w:val="24"/>
                <w:szCs w:val="24"/>
              </w:rPr>
            </w:pPr>
            <w:proofErr w:type="gramStart"/>
            <w:r w:rsidRPr="00B804E7">
              <w:rPr>
                <w:rFonts w:hint="eastAsia"/>
                <w:sz w:val="24"/>
                <w:szCs w:val="24"/>
              </w:rPr>
              <w:t>胡宇霞</w:t>
            </w:r>
            <w:proofErr w:type="gramEnd"/>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11</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w:t>
            </w: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赵国信</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12</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p>
        </w:tc>
      </w:tr>
      <w:tr w:rsidR="00B804E7" w:rsidRPr="00B804E7" w:rsidTr="00247A85">
        <w:tc>
          <w:tcPr>
            <w:tcW w:w="1702" w:type="dxa"/>
            <w:vMerge/>
          </w:tcPr>
          <w:p w:rsidR="00B804E7" w:rsidRPr="00B804E7" w:rsidRDefault="00B804E7" w:rsidP="00B804E7">
            <w:pPr>
              <w:spacing w:line="400" w:lineRule="exact"/>
              <w:rPr>
                <w:rFonts w:ascii="宋体" w:hAnsi="宋体"/>
                <w:sz w:val="24"/>
                <w:szCs w:val="24"/>
              </w:rPr>
            </w:pPr>
          </w:p>
        </w:tc>
        <w:tc>
          <w:tcPr>
            <w:tcW w:w="1463" w:type="dxa"/>
            <w:vAlign w:val="center"/>
          </w:tcPr>
          <w:p w:rsidR="00B804E7" w:rsidRPr="00B804E7" w:rsidRDefault="00B804E7" w:rsidP="00B804E7">
            <w:pPr>
              <w:jc w:val="center"/>
              <w:rPr>
                <w:rFonts w:ascii="宋体" w:hAnsi="宋体" w:cs="宋体"/>
                <w:sz w:val="24"/>
                <w:szCs w:val="24"/>
              </w:rPr>
            </w:pPr>
            <w:r w:rsidRPr="00B804E7">
              <w:rPr>
                <w:rFonts w:hint="eastAsia"/>
                <w:sz w:val="24"/>
                <w:szCs w:val="24"/>
              </w:rPr>
              <w:t>朱丽华</w:t>
            </w:r>
          </w:p>
        </w:tc>
        <w:tc>
          <w:tcPr>
            <w:tcW w:w="1509"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10</w:t>
            </w:r>
          </w:p>
        </w:tc>
        <w:tc>
          <w:tcPr>
            <w:tcW w:w="1806" w:type="dxa"/>
          </w:tcPr>
          <w:p w:rsidR="00B804E7" w:rsidRPr="00B804E7" w:rsidRDefault="00B804E7" w:rsidP="00B804E7">
            <w:pPr>
              <w:spacing w:line="400" w:lineRule="exact"/>
              <w:rPr>
                <w:rFonts w:ascii="宋体" w:hAnsi="宋体"/>
                <w:sz w:val="24"/>
                <w:szCs w:val="24"/>
              </w:rPr>
            </w:pPr>
          </w:p>
        </w:tc>
        <w:tc>
          <w:tcPr>
            <w:tcW w:w="1214" w:type="dxa"/>
          </w:tcPr>
          <w:p w:rsidR="00B804E7" w:rsidRPr="00B804E7" w:rsidRDefault="00B804E7" w:rsidP="00B804E7">
            <w:pPr>
              <w:spacing w:line="400" w:lineRule="exact"/>
              <w:rPr>
                <w:rFonts w:ascii="宋体" w:hAnsi="宋体"/>
                <w:sz w:val="24"/>
                <w:szCs w:val="24"/>
              </w:rPr>
            </w:pPr>
            <w:r w:rsidRPr="00B804E7">
              <w:rPr>
                <w:rFonts w:ascii="宋体" w:hAnsi="宋体" w:hint="eastAsia"/>
                <w:sz w:val="24"/>
                <w:szCs w:val="24"/>
              </w:rPr>
              <w:t>2</w:t>
            </w:r>
          </w:p>
        </w:tc>
      </w:tr>
    </w:tbl>
    <w:p w:rsidR="00B804E7" w:rsidRPr="00B804E7" w:rsidRDefault="00B804E7" w:rsidP="00B804E7">
      <w:pPr>
        <w:widowControl/>
        <w:adjustRightInd w:val="0"/>
        <w:snapToGrid w:val="0"/>
        <w:spacing w:line="360" w:lineRule="auto"/>
        <w:ind w:firstLineChars="200" w:firstLine="480"/>
        <w:jc w:val="left"/>
        <w:rPr>
          <w:rFonts w:ascii="宋体" w:eastAsia="宋体" w:hAnsi="宋体" w:cs="Times New Roman"/>
          <w:sz w:val="24"/>
          <w:szCs w:val="24"/>
        </w:rPr>
      </w:pPr>
    </w:p>
    <w:p w:rsidR="00CF723E" w:rsidRDefault="00CF723E" w:rsidP="000B5890">
      <w:pPr>
        <w:ind w:firstLineChars="150" w:firstLine="422"/>
        <w:rPr>
          <w:b/>
          <w:sz w:val="28"/>
          <w:szCs w:val="28"/>
        </w:rPr>
      </w:pPr>
      <w:r>
        <w:rPr>
          <w:rFonts w:hint="eastAsia"/>
          <w:b/>
          <w:sz w:val="28"/>
          <w:szCs w:val="28"/>
        </w:rPr>
        <w:t>二、审议专业设置问题</w:t>
      </w:r>
    </w:p>
    <w:p w:rsidR="00CF723E" w:rsidRDefault="00CF723E" w:rsidP="00CF723E">
      <w:pPr>
        <w:ind w:firstLineChars="150" w:firstLine="420"/>
        <w:rPr>
          <w:sz w:val="28"/>
          <w:szCs w:val="28"/>
        </w:rPr>
      </w:pPr>
      <w:r w:rsidRPr="00CF723E">
        <w:rPr>
          <w:rFonts w:hint="eastAsia"/>
          <w:sz w:val="28"/>
          <w:szCs w:val="28"/>
        </w:rPr>
        <w:t>2015</w:t>
      </w:r>
      <w:r w:rsidRPr="00CF723E">
        <w:rPr>
          <w:rFonts w:hint="eastAsia"/>
          <w:sz w:val="28"/>
          <w:szCs w:val="28"/>
        </w:rPr>
        <w:t>年</w:t>
      </w:r>
      <w:r w:rsidRPr="00CF723E">
        <w:rPr>
          <w:rFonts w:hint="eastAsia"/>
          <w:sz w:val="28"/>
          <w:szCs w:val="28"/>
        </w:rPr>
        <w:t>4</w:t>
      </w:r>
      <w:r w:rsidRPr="00CF723E">
        <w:rPr>
          <w:rFonts w:hint="eastAsia"/>
          <w:sz w:val="28"/>
          <w:szCs w:val="28"/>
        </w:rPr>
        <w:t>月</w:t>
      </w:r>
      <w:r w:rsidRPr="00CF723E">
        <w:rPr>
          <w:rFonts w:hint="eastAsia"/>
          <w:sz w:val="28"/>
          <w:szCs w:val="28"/>
        </w:rPr>
        <w:t>23</w:t>
      </w:r>
      <w:r>
        <w:rPr>
          <w:rFonts w:hint="eastAsia"/>
          <w:sz w:val="28"/>
          <w:szCs w:val="28"/>
        </w:rPr>
        <w:t>日下午在</w:t>
      </w:r>
      <w:r w:rsidRPr="00CF723E">
        <w:rPr>
          <w:rFonts w:hint="eastAsia"/>
          <w:sz w:val="28"/>
          <w:szCs w:val="28"/>
        </w:rPr>
        <w:t>2</w:t>
      </w:r>
      <w:r w:rsidRPr="00CF723E">
        <w:rPr>
          <w:rFonts w:hint="eastAsia"/>
          <w:sz w:val="28"/>
          <w:szCs w:val="28"/>
        </w:rPr>
        <w:t>号楼</w:t>
      </w:r>
      <w:r w:rsidRPr="00CF723E">
        <w:rPr>
          <w:rFonts w:hint="eastAsia"/>
          <w:sz w:val="28"/>
          <w:szCs w:val="28"/>
        </w:rPr>
        <w:t>801</w:t>
      </w:r>
      <w:r w:rsidRPr="00CF723E">
        <w:rPr>
          <w:rFonts w:hint="eastAsia"/>
          <w:sz w:val="28"/>
          <w:szCs w:val="28"/>
        </w:rPr>
        <w:t>楼会议室</w:t>
      </w:r>
      <w:r>
        <w:rPr>
          <w:rFonts w:hint="eastAsia"/>
          <w:sz w:val="28"/>
          <w:szCs w:val="28"/>
        </w:rPr>
        <w:t>召开学术委员会会议，</w:t>
      </w:r>
      <w:r w:rsidRPr="00CF723E">
        <w:rPr>
          <w:rFonts w:hint="eastAsia"/>
          <w:sz w:val="28"/>
          <w:szCs w:val="28"/>
        </w:rPr>
        <w:t>审议珠澳学院法律事务专业（对澳教育方向）、公共事务管理专业（对澳教育方向）设置事宜</w:t>
      </w:r>
      <w:r>
        <w:rPr>
          <w:rFonts w:hint="eastAsia"/>
          <w:sz w:val="28"/>
          <w:szCs w:val="28"/>
        </w:rPr>
        <w:t>。</w:t>
      </w:r>
      <w:r w:rsidRPr="00CF723E">
        <w:rPr>
          <w:rFonts w:hint="eastAsia"/>
          <w:sz w:val="28"/>
          <w:szCs w:val="28"/>
        </w:rPr>
        <w:t>应到会委员</w:t>
      </w:r>
      <w:r w:rsidRPr="00CF723E">
        <w:rPr>
          <w:rFonts w:hint="eastAsia"/>
          <w:sz w:val="28"/>
          <w:szCs w:val="28"/>
        </w:rPr>
        <w:t>13</w:t>
      </w:r>
      <w:r w:rsidRPr="00CF723E">
        <w:rPr>
          <w:rFonts w:hint="eastAsia"/>
          <w:sz w:val="28"/>
          <w:szCs w:val="28"/>
        </w:rPr>
        <w:t>人，实到会</w:t>
      </w:r>
      <w:r>
        <w:rPr>
          <w:rFonts w:hint="eastAsia"/>
          <w:sz w:val="28"/>
          <w:szCs w:val="28"/>
        </w:rPr>
        <w:t>11</w:t>
      </w:r>
      <w:r w:rsidRPr="00CF723E">
        <w:rPr>
          <w:rFonts w:hint="eastAsia"/>
          <w:sz w:val="28"/>
          <w:szCs w:val="28"/>
        </w:rPr>
        <w:t>人，会议由学校学术委员会主任委员、副校长李江研究员主持。开大教务处胡宇霞副处长就广东开放大学和珠海电大合作创办的珠澳学院开设法律事务专业（对澳教育方向）、公共事务管理专业（对澳教育方向）情况作了汇报。经过查阅开大教务处提交的相关材料，各委员进行了咨询和讨论，经过举手表决，参加会议的</w:t>
      </w:r>
      <w:r w:rsidRPr="00CF723E">
        <w:rPr>
          <w:rFonts w:hint="eastAsia"/>
          <w:sz w:val="28"/>
          <w:szCs w:val="28"/>
        </w:rPr>
        <w:t>11</w:t>
      </w:r>
      <w:r w:rsidRPr="00CF723E">
        <w:rPr>
          <w:rFonts w:hint="eastAsia"/>
          <w:sz w:val="28"/>
          <w:szCs w:val="28"/>
        </w:rPr>
        <w:t>个人全票通过，同意珠澳学院开设这两个专业，这两个专业的名称，请开大教务处请示省教育厅高教处以后上报。</w:t>
      </w:r>
    </w:p>
    <w:p w:rsidR="00B804E7" w:rsidRPr="000B5890" w:rsidRDefault="00CF723E" w:rsidP="00CF723E">
      <w:pPr>
        <w:ind w:firstLineChars="150" w:firstLine="422"/>
        <w:rPr>
          <w:b/>
          <w:sz w:val="28"/>
          <w:szCs w:val="28"/>
        </w:rPr>
      </w:pPr>
      <w:r>
        <w:rPr>
          <w:rFonts w:hint="eastAsia"/>
          <w:b/>
          <w:sz w:val="28"/>
          <w:szCs w:val="28"/>
        </w:rPr>
        <w:lastRenderedPageBreak/>
        <w:t>三</w:t>
      </w:r>
      <w:r w:rsidR="000B5890" w:rsidRPr="000B5890">
        <w:rPr>
          <w:rFonts w:hint="eastAsia"/>
          <w:b/>
          <w:sz w:val="28"/>
          <w:szCs w:val="28"/>
        </w:rPr>
        <w:t>、评审科研课题立项和评选优秀论文</w:t>
      </w:r>
    </w:p>
    <w:p w:rsidR="00B804E7" w:rsidRDefault="000B5890" w:rsidP="0043162D">
      <w:pPr>
        <w:ind w:firstLineChars="150" w:firstLine="420"/>
        <w:rPr>
          <w:sz w:val="28"/>
          <w:szCs w:val="28"/>
        </w:rPr>
      </w:pPr>
      <w:r w:rsidRPr="000B5890">
        <w:rPr>
          <w:rFonts w:hint="eastAsia"/>
          <w:sz w:val="28"/>
          <w:szCs w:val="28"/>
        </w:rPr>
        <w:t>2015</w:t>
      </w:r>
      <w:r w:rsidRPr="000B5890">
        <w:rPr>
          <w:rFonts w:hint="eastAsia"/>
          <w:sz w:val="28"/>
          <w:szCs w:val="28"/>
        </w:rPr>
        <w:t>年</w:t>
      </w:r>
      <w:r w:rsidRPr="000B5890">
        <w:rPr>
          <w:rFonts w:hint="eastAsia"/>
          <w:sz w:val="28"/>
          <w:szCs w:val="28"/>
        </w:rPr>
        <w:t>7</w:t>
      </w:r>
      <w:r w:rsidRPr="000B5890">
        <w:rPr>
          <w:rFonts w:hint="eastAsia"/>
          <w:sz w:val="28"/>
          <w:szCs w:val="28"/>
        </w:rPr>
        <w:t>月</w:t>
      </w:r>
      <w:r w:rsidRPr="000B5890">
        <w:rPr>
          <w:rFonts w:hint="eastAsia"/>
          <w:sz w:val="28"/>
          <w:szCs w:val="28"/>
        </w:rPr>
        <w:t>9</w:t>
      </w:r>
      <w:r w:rsidRPr="000B5890">
        <w:rPr>
          <w:rFonts w:hint="eastAsia"/>
          <w:sz w:val="28"/>
          <w:szCs w:val="28"/>
        </w:rPr>
        <w:t>日上午</w:t>
      </w:r>
      <w:r>
        <w:rPr>
          <w:rFonts w:hint="eastAsia"/>
          <w:sz w:val="28"/>
          <w:szCs w:val="28"/>
        </w:rPr>
        <w:t>在</w:t>
      </w:r>
      <w:r w:rsidRPr="000B5890">
        <w:rPr>
          <w:rFonts w:hint="eastAsia"/>
          <w:sz w:val="28"/>
          <w:szCs w:val="28"/>
        </w:rPr>
        <w:t>1</w:t>
      </w:r>
      <w:r w:rsidRPr="000B5890">
        <w:rPr>
          <w:rFonts w:hint="eastAsia"/>
          <w:sz w:val="28"/>
          <w:szCs w:val="28"/>
        </w:rPr>
        <w:t>号楼</w:t>
      </w:r>
      <w:r w:rsidRPr="000B5890">
        <w:rPr>
          <w:rFonts w:hint="eastAsia"/>
          <w:sz w:val="28"/>
          <w:szCs w:val="28"/>
        </w:rPr>
        <w:t>704</w:t>
      </w:r>
      <w:r w:rsidRPr="000B5890">
        <w:rPr>
          <w:rFonts w:hint="eastAsia"/>
          <w:sz w:val="28"/>
          <w:szCs w:val="28"/>
        </w:rPr>
        <w:t>会议室</w:t>
      </w:r>
      <w:r>
        <w:rPr>
          <w:rFonts w:hint="eastAsia"/>
          <w:sz w:val="28"/>
          <w:szCs w:val="28"/>
        </w:rPr>
        <w:t>召开</w:t>
      </w:r>
      <w:r w:rsidR="0043162D">
        <w:rPr>
          <w:rFonts w:hint="eastAsia"/>
          <w:sz w:val="28"/>
          <w:szCs w:val="28"/>
        </w:rPr>
        <w:t>学术委员会议，</w:t>
      </w:r>
      <w:r w:rsidR="0043162D" w:rsidRPr="0043162D">
        <w:rPr>
          <w:rFonts w:hint="eastAsia"/>
          <w:sz w:val="28"/>
          <w:szCs w:val="28"/>
        </w:rPr>
        <w:t>评审</w:t>
      </w:r>
      <w:r w:rsidR="0043162D" w:rsidRPr="0043162D">
        <w:rPr>
          <w:rFonts w:hint="eastAsia"/>
          <w:sz w:val="28"/>
          <w:szCs w:val="28"/>
        </w:rPr>
        <w:t>2015</w:t>
      </w:r>
      <w:r w:rsidR="0043162D" w:rsidRPr="0043162D">
        <w:rPr>
          <w:rFonts w:hint="eastAsia"/>
          <w:sz w:val="28"/>
          <w:szCs w:val="28"/>
        </w:rPr>
        <w:t>年度校内科</w:t>
      </w:r>
      <w:proofErr w:type="gramStart"/>
      <w:r w:rsidR="0043162D" w:rsidRPr="0043162D">
        <w:rPr>
          <w:rFonts w:hint="eastAsia"/>
          <w:sz w:val="28"/>
          <w:szCs w:val="28"/>
        </w:rPr>
        <w:t>研</w:t>
      </w:r>
      <w:proofErr w:type="gramEnd"/>
      <w:r w:rsidR="0043162D" w:rsidRPr="0043162D">
        <w:rPr>
          <w:rFonts w:hint="eastAsia"/>
          <w:sz w:val="28"/>
          <w:szCs w:val="28"/>
        </w:rPr>
        <w:t>课题立项；评审</w:t>
      </w:r>
      <w:r w:rsidR="0043162D" w:rsidRPr="0043162D">
        <w:rPr>
          <w:rFonts w:hint="eastAsia"/>
          <w:sz w:val="28"/>
          <w:szCs w:val="28"/>
        </w:rPr>
        <w:t>2015</w:t>
      </w:r>
      <w:r w:rsidR="0043162D" w:rsidRPr="0043162D">
        <w:rPr>
          <w:rFonts w:hint="eastAsia"/>
          <w:sz w:val="28"/>
          <w:szCs w:val="28"/>
        </w:rPr>
        <w:t>年度广东远程开放教育科研基金项目立项；评选</w:t>
      </w:r>
      <w:r w:rsidR="0043162D" w:rsidRPr="0043162D">
        <w:rPr>
          <w:rFonts w:hint="eastAsia"/>
          <w:sz w:val="28"/>
          <w:szCs w:val="28"/>
        </w:rPr>
        <w:t>2014</w:t>
      </w:r>
      <w:r w:rsidR="0043162D" w:rsidRPr="0043162D">
        <w:rPr>
          <w:rFonts w:hint="eastAsia"/>
          <w:sz w:val="28"/>
          <w:szCs w:val="28"/>
        </w:rPr>
        <w:t>年度校内优秀论文。应到会委员</w:t>
      </w:r>
      <w:r w:rsidR="0043162D" w:rsidRPr="0043162D">
        <w:rPr>
          <w:rFonts w:hint="eastAsia"/>
          <w:sz w:val="28"/>
          <w:szCs w:val="28"/>
        </w:rPr>
        <w:t>13</w:t>
      </w:r>
      <w:r w:rsidR="0043162D" w:rsidRPr="0043162D">
        <w:rPr>
          <w:rFonts w:hint="eastAsia"/>
          <w:sz w:val="28"/>
          <w:szCs w:val="28"/>
        </w:rPr>
        <w:t>人，实到会</w:t>
      </w:r>
      <w:r w:rsidR="0043162D">
        <w:rPr>
          <w:rFonts w:hint="eastAsia"/>
          <w:sz w:val="28"/>
          <w:szCs w:val="28"/>
        </w:rPr>
        <w:t>10</w:t>
      </w:r>
      <w:r w:rsidR="0043162D" w:rsidRPr="0043162D">
        <w:rPr>
          <w:rFonts w:hint="eastAsia"/>
          <w:sz w:val="28"/>
          <w:szCs w:val="28"/>
        </w:rPr>
        <w:t>人，会议由学校学术委员会主任委员、副校长李江研究员主持。秘书处张安新向会议报告了</w:t>
      </w:r>
      <w:r w:rsidR="0043162D" w:rsidRPr="0043162D">
        <w:rPr>
          <w:rFonts w:hint="eastAsia"/>
          <w:sz w:val="28"/>
          <w:szCs w:val="28"/>
        </w:rPr>
        <w:t>2015</w:t>
      </w:r>
      <w:r w:rsidR="0043162D" w:rsidRPr="0043162D">
        <w:rPr>
          <w:rFonts w:hint="eastAsia"/>
          <w:sz w:val="28"/>
          <w:szCs w:val="28"/>
        </w:rPr>
        <w:t>年度校内科</w:t>
      </w:r>
      <w:proofErr w:type="gramStart"/>
      <w:r w:rsidR="0043162D" w:rsidRPr="0043162D">
        <w:rPr>
          <w:rFonts w:hint="eastAsia"/>
          <w:sz w:val="28"/>
          <w:szCs w:val="28"/>
        </w:rPr>
        <w:t>研</w:t>
      </w:r>
      <w:proofErr w:type="gramEnd"/>
      <w:r w:rsidR="0043162D" w:rsidRPr="0043162D">
        <w:rPr>
          <w:rFonts w:hint="eastAsia"/>
          <w:sz w:val="28"/>
          <w:szCs w:val="28"/>
        </w:rPr>
        <w:t>课题和</w:t>
      </w:r>
      <w:r w:rsidR="0043162D" w:rsidRPr="0043162D">
        <w:rPr>
          <w:rFonts w:hint="eastAsia"/>
          <w:sz w:val="28"/>
          <w:szCs w:val="28"/>
        </w:rPr>
        <w:t>2015</w:t>
      </w:r>
      <w:r w:rsidR="0043162D" w:rsidRPr="0043162D">
        <w:rPr>
          <w:rFonts w:hint="eastAsia"/>
          <w:sz w:val="28"/>
          <w:szCs w:val="28"/>
        </w:rPr>
        <w:t>年度广东远程开放教育科研基金项目的申报以及初审情况。秘书处会前将所有相关资料发给了各学术委员会委员。学术委员会委员经会前审阅申报课题材料，会议逐一审核评议各项目的申报材料。通过充分讨论，会议同意对</w:t>
      </w:r>
      <w:r w:rsidR="0043162D" w:rsidRPr="0043162D">
        <w:rPr>
          <w:rFonts w:hint="eastAsia"/>
          <w:sz w:val="28"/>
          <w:szCs w:val="28"/>
        </w:rPr>
        <w:t>49</w:t>
      </w:r>
      <w:r w:rsidR="0043162D" w:rsidRPr="0043162D">
        <w:rPr>
          <w:rFonts w:hint="eastAsia"/>
          <w:sz w:val="28"/>
          <w:szCs w:val="28"/>
        </w:rPr>
        <w:t>项科研课题立项并给予经费资助，其中重点课题</w:t>
      </w:r>
      <w:r w:rsidR="0043162D" w:rsidRPr="0043162D">
        <w:rPr>
          <w:rFonts w:hint="eastAsia"/>
          <w:sz w:val="28"/>
          <w:szCs w:val="28"/>
        </w:rPr>
        <w:t>3</w:t>
      </w:r>
      <w:r w:rsidR="0043162D" w:rsidRPr="0043162D">
        <w:rPr>
          <w:rFonts w:hint="eastAsia"/>
          <w:sz w:val="28"/>
          <w:szCs w:val="28"/>
        </w:rPr>
        <w:t>个，</w:t>
      </w:r>
      <w:proofErr w:type="gramStart"/>
      <w:r w:rsidR="0043162D" w:rsidRPr="0043162D">
        <w:rPr>
          <w:rFonts w:hint="eastAsia"/>
          <w:sz w:val="28"/>
          <w:szCs w:val="28"/>
        </w:rPr>
        <w:t>一般课题</w:t>
      </w:r>
      <w:proofErr w:type="gramEnd"/>
      <w:r w:rsidR="0043162D" w:rsidRPr="0043162D">
        <w:rPr>
          <w:rFonts w:hint="eastAsia"/>
          <w:sz w:val="28"/>
          <w:szCs w:val="28"/>
        </w:rPr>
        <w:t>19</w:t>
      </w:r>
      <w:r w:rsidR="0043162D" w:rsidRPr="0043162D">
        <w:rPr>
          <w:rFonts w:hint="eastAsia"/>
          <w:sz w:val="28"/>
          <w:szCs w:val="28"/>
        </w:rPr>
        <w:t>个，青年课题</w:t>
      </w:r>
      <w:r w:rsidR="0043162D" w:rsidRPr="0043162D">
        <w:rPr>
          <w:rFonts w:hint="eastAsia"/>
          <w:sz w:val="28"/>
          <w:szCs w:val="28"/>
        </w:rPr>
        <w:t>27</w:t>
      </w:r>
      <w:r w:rsidR="0043162D" w:rsidRPr="0043162D">
        <w:rPr>
          <w:rFonts w:hint="eastAsia"/>
          <w:sz w:val="28"/>
          <w:szCs w:val="28"/>
        </w:rPr>
        <w:t>个，资助金额</w:t>
      </w:r>
      <w:r w:rsidR="0043162D" w:rsidRPr="0043162D">
        <w:rPr>
          <w:rFonts w:hint="eastAsia"/>
          <w:sz w:val="28"/>
          <w:szCs w:val="28"/>
        </w:rPr>
        <w:t xml:space="preserve">161000 </w:t>
      </w:r>
      <w:r w:rsidR="0043162D">
        <w:rPr>
          <w:rFonts w:hint="eastAsia"/>
          <w:sz w:val="28"/>
          <w:szCs w:val="28"/>
        </w:rPr>
        <w:t>元；</w:t>
      </w:r>
      <w:r w:rsidR="0043162D" w:rsidRPr="0043162D">
        <w:rPr>
          <w:rFonts w:hint="eastAsia"/>
          <w:sz w:val="28"/>
          <w:szCs w:val="28"/>
        </w:rPr>
        <w:t>同意广东远程开放教育科研基金项目</w:t>
      </w:r>
      <w:r w:rsidR="0043162D" w:rsidRPr="0043162D">
        <w:rPr>
          <w:rFonts w:hint="eastAsia"/>
          <w:sz w:val="28"/>
          <w:szCs w:val="28"/>
        </w:rPr>
        <w:t>23</w:t>
      </w:r>
      <w:r w:rsidR="0043162D" w:rsidRPr="0043162D">
        <w:rPr>
          <w:rFonts w:hint="eastAsia"/>
          <w:sz w:val="28"/>
          <w:szCs w:val="28"/>
        </w:rPr>
        <w:t>项项立项，资助金额</w:t>
      </w:r>
      <w:r w:rsidR="0043162D" w:rsidRPr="0043162D">
        <w:rPr>
          <w:rFonts w:hint="eastAsia"/>
          <w:sz w:val="28"/>
          <w:szCs w:val="28"/>
        </w:rPr>
        <w:t>99000</w:t>
      </w:r>
      <w:r w:rsidR="0043162D" w:rsidRPr="0043162D">
        <w:rPr>
          <w:rFonts w:hint="eastAsia"/>
          <w:sz w:val="28"/>
          <w:szCs w:val="28"/>
        </w:rPr>
        <w:t>元</w:t>
      </w:r>
      <w:r w:rsidR="0043162D">
        <w:rPr>
          <w:rFonts w:hint="eastAsia"/>
          <w:sz w:val="28"/>
          <w:szCs w:val="28"/>
        </w:rPr>
        <w:t>。</w:t>
      </w:r>
      <w:r w:rsidR="0043162D" w:rsidRPr="0043162D">
        <w:rPr>
          <w:rFonts w:hint="eastAsia"/>
          <w:sz w:val="28"/>
          <w:szCs w:val="28"/>
        </w:rPr>
        <w:t>会议认真学习了《广东广播电视大学校内优秀论文评选办法》、《广东理工职业学院校内优秀论文评选办法》。学术委员会秘书处吴喜怡汇报了优秀论文申报情况，经过科技处初审，</w:t>
      </w:r>
      <w:r w:rsidR="0043162D" w:rsidRPr="0043162D">
        <w:rPr>
          <w:rFonts w:hint="eastAsia"/>
          <w:sz w:val="28"/>
          <w:szCs w:val="28"/>
        </w:rPr>
        <w:t>10</w:t>
      </w:r>
      <w:r w:rsidR="0043162D">
        <w:rPr>
          <w:rFonts w:hint="eastAsia"/>
          <w:sz w:val="28"/>
          <w:szCs w:val="28"/>
        </w:rPr>
        <w:t>篇论文参与优秀论文评选。经</w:t>
      </w:r>
      <w:r w:rsidR="0043162D" w:rsidRPr="0043162D">
        <w:rPr>
          <w:rFonts w:hint="eastAsia"/>
          <w:sz w:val="28"/>
          <w:szCs w:val="28"/>
        </w:rPr>
        <w:t>充分讨论、无记名投票，评选出</w:t>
      </w:r>
      <w:r w:rsidR="0043162D" w:rsidRPr="0043162D">
        <w:rPr>
          <w:rFonts w:hint="eastAsia"/>
          <w:sz w:val="28"/>
          <w:szCs w:val="28"/>
        </w:rPr>
        <w:t>2014</w:t>
      </w:r>
      <w:r w:rsidR="0043162D" w:rsidRPr="0043162D">
        <w:rPr>
          <w:rFonts w:hint="eastAsia"/>
          <w:sz w:val="28"/>
          <w:szCs w:val="28"/>
        </w:rPr>
        <w:t>年度校内优秀论文</w:t>
      </w:r>
      <w:r w:rsidR="0043162D" w:rsidRPr="0043162D">
        <w:rPr>
          <w:rFonts w:hint="eastAsia"/>
          <w:sz w:val="28"/>
          <w:szCs w:val="28"/>
        </w:rPr>
        <w:t>6</w:t>
      </w:r>
      <w:r w:rsidR="0043162D" w:rsidRPr="0043162D">
        <w:rPr>
          <w:rFonts w:hint="eastAsia"/>
          <w:sz w:val="28"/>
          <w:szCs w:val="28"/>
        </w:rPr>
        <w:t>篇，其中一等奖</w:t>
      </w:r>
      <w:r w:rsidR="0043162D" w:rsidRPr="0043162D">
        <w:rPr>
          <w:rFonts w:hint="eastAsia"/>
          <w:sz w:val="28"/>
          <w:szCs w:val="28"/>
        </w:rPr>
        <w:t>1</w:t>
      </w:r>
      <w:r w:rsidR="0043162D" w:rsidRPr="0043162D">
        <w:rPr>
          <w:rFonts w:hint="eastAsia"/>
          <w:sz w:val="28"/>
          <w:szCs w:val="28"/>
        </w:rPr>
        <w:t>篇、二等奖</w:t>
      </w:r>
      <w:r w:rsidR="0043162D" w:rsidRPr="0043162D">
        <w:rPr>
          <w:rFonts w:hint="eastAsia"/>
          <w:sz w:val="28"/>
          <w:szCs w:val="28"/>
        </w:rPr>
        <w:t>2</w:t>
      </w:r>
      <w:r w:rsidR="0043162D" w:rsidRPr="0043162D">
        <w:rPr>
          <w:rFonts w:hint="eastAsia"/>
          <w:sz w:val="28"/>
          <w:szCs w:val="28"/>
        </w:rPr>
        <w:t>篇、三等奖</w:t>
      </w:r>
      <w:r w:rsidR="0043162D" w:rsidRPr="0043162D">
        <w:rPr>
          <w:rFonts w:hint="eastAsia"/>
          <w:sz w:val="28"/>
          <w:szCs w:val="28"/>
        </w:rPr>
        <w:t>3</w:t>
      </w:r>
      <w:r w:rsidR="0043162D" w:rsidRPr="0043162D">
        <w:rPr>
          <w:rFonts w:hint="eastAsia"/>
          <w:sz w:val="28"/>
          <w:szCs w:val="28"/>
        </w:rPr>
        <w:t>篇。</w:t>
      </w:r>
    </w:p>
    <w:p w:rsidR="00B804E7" w:rsidRPr="0043162D" w:rsidRDefault="00CF723E" w:rsidP="0043162D">
      <w:pPr>
        <w:ind w:firstLineChars="150" w:firstLine="422"/>
        <w:rPr>
          <w:b/>
          <w:sz w:val="28"/>
          <w:szCs w:val="28"/>
        </w:rPr>
      </w:pPr>
      <w:r>
        <w:rPr>
          <w:rFonts w:hint="eastAsia"/>
          <w:b/>
          <w:sz w:val="28"/>
          <w:szCs w:val="28"/>
        </w:rPr>
        <w:t>四</w:t>
      </w:r>
      <w:r w:rsidR="0043162D" w:rsidRPr="0043162D">
        <w:rPr>
          <w:rFonts w:hint="eastAsia"/>
          <w:b/>
          <w:sz w:val="28"/>
          <w:szCs w:val="28"/>
        </w:rPr>
        <w:t>、评审专项课题立项和审议相关章程</w:t>
      </w:r>
    </w:p>
    <w:p w:rsidR="0043162D" w:rsidRDefault="0043162D" w:rsidP="00CF723E">
      <w:pPr>
        <w:ind w:firstLineChars="150" w:firstLine="420"/>
        <w:rPr>
          <w:sz w:val="28"/>
          <w:szCs w:val="28"/>
        </w:rPr>
      </w:pPr>
      <w:r w:rsidRPr="0043162D">
        <w:rPr>
          <w:rFonts w:hint="eastAsia"/>
          <w:sz w:val="28"/>
          <w:szCs w:val="28"/>
        </w:rPr>
        <w:t>2015</w:t>
      </w:r>
      <w:r w:rsidRPr="0043162D">
        <w:rPr>
          <w:rFonts w:hint="eastAsia"/>
          <w:sz w:val="28"/>
          <w:szCs w:val="28"/>
        </w:rPr>
        <w:t>年</w:t>
      </w:r>
      <w:r w:rsidRPr="0043162D">
        <w:rPr>
          <w:rFonts w:hint="eastAsia"/>
          <w:sz w:val="28"/>
          <w:szCs w:val="28"/>
        </w:rPr>
        <w:t>11</w:t>
      </w:r>
      <w:r w:rsidRPr="0043162D">
        <w:rPr>
          <w:rFonts w:hint="eastAsia"/>
          <w:sz w:val="28"/>
          <w:szCs w:val="28"/>
        </w:rPr>
        <w:t>月</w:t>
      </w:r>
      <w:r w:rsidRPr="0043162D">
        <w:rPr>
          <w:rFonts w:hint="eastAsia"/>
          <w:sz w:val="28"/>
          <w:szCs w:val="28"/>
        </w:rPr>
        <w:t>19</w:t>
      </w:r>
      <w:r w:rsidRPr="0043162D">
        <w:rPr>
          <w:rFonts w:hint="eastAsia"/>
          <w:sz w:val="28"/>
          <w:szCs w:val="28"/>
        </w:rPr>
        <w:t>日下午</w:t>
      </w:r>
      <w:r>
        <w:rPr>
          <w:rFonts w:hint="eastAsia"/>
          <w:sz w:val="28"/>
          <w:szCs w:val="28"/>
        </w:rPr>
        <w:t>在</w:t>
      </w:r>
      <w:r w:rsidRPr="0043162D">
        <w:rPr>
          <w:rFonts w:hint="eastAsia"/>
          <w:sz w:val="28"/>
          <w:szCs w:val="28"/>
        </w:rPr>
        <w:t>1</w:t>
      </w:r>
      <w:r w:rsidRPr="0043162D">
        <w:rPr>
          <w:rFonts w:hint="eastAsia"/>
          <w:sz w:val="28"/>
          <w:szCs w:val="28"/>
        </w:rPr>
        <w:t>号楼</w:t>
      </w:r>
      <w:r w:rsidRPr="0043162D">
        <w:rPr>
          <w:rFonts w:hint="eastAsia"/>
          <w:sz w:val="28"/>
          <w:szCs w:val="28"/>
        </w:rPr>
        <w:t>704</w:t>
      </w:r>
      <w:r w:rsidRPr="0043162D">
        <w:rPr>
          <w:rFonts w:hint="eastAsia"/>
          <w:sz w:val="28"/>
          <w:szCs w:val="28"/>
        </w:rPr>
        <w:t>会议室</w:t>
      </w:r>
      <w:r>
        <w:rPr>
          <w:rFonts w:hint="eastAsia"/>
          <w:sz w:val="28"/>
          <w:szCs w:val="28"/>
        </w:rPr>
        <w:t>召开学术委员会会议，评审建设广东终身教育学</w:t>
      </w:r>
      <w:proofErr w:type="gramStart"/>
      <w:r>
        <w:rPr>
          <w:rFonts w:hint="eastAsia"/>
          <w:sz w:val="28"/>
          <w:szCs w:val="28"/>
        </w:rPr>
        <w:t>分银行</w:t>
      </w:r>
      <w:proofErr w:type="gramEnd"/>
      <w:r>
        <w:rPr>
          <w:rFonts w:hint="eastAsia"/>
          <w:sz w:val="28"/>
          <w:szCs w:val="28"/>
        </w:rPr>
        <w:t>专项课题立项；</w:t>
      </w:r>
      <w:r w:rsidRPr="0043162D">
        <w:rPr>
          <w:rFonts w:hint="eastAsia"/>
          <w:sz w:val="28"/>
          <w:szCs w:val="28"/>
        </w:rPr>
        <w:t>审议广东开放大学教学指导委员及其章程、广东开放大学质量保证委员会及其章程。应到会委员</w:t>
      </w:r>
      <w:r w:rsidRPr="0043162D">
        <w:rPr>
          <w:rFonts w:hint="eastAsia"/>
          <w:sz w:val="28"/>
          <w:szCs w:val="28"/>
        </w:rPr>
        <w:t>13</w:t>
      </w:r>
      <w:r w:rsidRPr="0043162D">
        <w:rPr>
          <w:rFonts w:hint="eastAsia"/>
          <w:sz w:val="28"/>
          <w:szCs w:val="28"/>
        </w:rPr>
        <w:t>人，实到会</w:t>
      </w:r>
      <w:r w:rsidRPr="0043162D">
        <w:rPr>
          <w:rFonts w:hint="eastAsia"/>
          <w:sz w:val="28"/>
          <w:szCs w:val="28"/>
        </w:rPr>
        <w:t>10</w:t>
      </w:r>
      <w:r w:rsidRPr="0043162D">
        <w:rPr>
          <w:rFonts w:hint="eastAsia"/>
          <w:sz w:val="28"/>
          <w:szCs w:val="28"/>
        </w:rPr>
        <w:t>人，</w:t>
      </w:r>
      <w:r w:rsidR="00CF723E">
        <w:rPr>
          <w:rFonts w:hint="eastAsia"/>
          <w:sz w:val="28"/>
          <w:szCs w:val="28"/>
        </w:rPr>
        <w:t>会议由学校学术委员会主任委员、副校</w:t>
      </w:r>
      <w:r w:rsidR="00CF723E">
        <w:rPr>
          <w:rFonts w:hint="eastAsia"/>
          <w:sz w:val="28"/>
          <w:szCs w:val="28"/>
        </w:rPr>
        <w:lastRenderedPageBreak/>
        <w:t>长李江研究员主持。秘书处</w:t>
      </w:r>
      <w:r w:rsidRPr="0043162D">
        <w:rPr>
          <w:rFonts w:hint="eastAsia"/>
          <w:sz w:val="28"/>
          <w:szCs w:val="28"/>
        </w:rPr>
        <w:t>向会议报告了第二次征集建设广东终身教育学</w:t>
      </w:r>
      <w:proofErr w:type="gramStart"/>
      <w:r w:rsidRPr="0043162D">
        <w:rPr>
          <w:rFonts w:hint="eastAsia"/>
          <w:sz w:val="28"/>
          <w:szCs w:val="28"/>
        </w:rPr>
        <w:t>分银行</w:t>
      </w:r>
      <w:proofErr w:type="gramEnd"/>
      <w:r w:rsidRPr="0043162D">
        <w:rPr>
          <w:rFonts w:hint="eastAsia"/>
          <w:sz w:val="28"/>
          <w:szCs w:val="28"/>
        </w:rPr>
        <w:t>专项课题的申报及初审情况。秘书处会前将所有相关资料发给了各学术委员会委员。学术委员会委员经会前审阅申报课题材料，会议逐一审核评议各项目的申报材料。通过充分讨论，参会的</w:t>
      </w:r>
      <w:r w:rsidRPr="0043162D">
        <w:rPr>
          <w:rFonts w:hint="eastAsia"/>
          <w:sz w:val="28"/>
          <w:szCs w:val="28"/>
        </w:rPr>
        <w:t>10</w:t>
      </w:r>
      <w:r w:rsidRPr="0043162D">
        <w:rPr>
          <w:rFonts w:hint="eastAsia"/>
          <w:sz w:val="28"/>
          <w:szCs w:val="28"/>
        </w:rPr>
        <w:t>位委员一致同意对第二次征集的</w:t>
      </w:r>
      <w:r w:rsidRPr="0043162D">
        <w:rPr>
          <w:rFonts w:hint="eastAsia"/>
          <w:sz w:val="28"/>
          <w:szCs w:val="28"/>
        </w:rPr>
        <w:t>9</w:t>
      </w:r>
      <w:r w:rsidRPr="0043162D">
        <w:rPr>
          <w:rFonts w:hint="eastAsia"/>
          <w:sz w:val="28"/>
          <w:szCs w:val="28"/>
        </w:rPr>
        <w:t>项广东终身教育学</w:t>
      </w:r>
      <w:proofErr w:type="gramStart"/>
      <w:r w:rsidRPr="0043162D">
        <w:rPr>
          <w:rFonts w:hint="eastAsia"/>
          <w:sz w:val="28"/>
          <w:szCs w:val="28"/>
        </w:rPr>
        <w:t>分银行</w:t>
      </w:r>
      <w:proofErr w:type="gramEnd"/>
      <w:r w:rsidRPr="0043162D">
        <w:rPr>
          <w:rFonts w:hint="eastAsia"/>
          <w:sz w:val="28"/>
          <w:szCs w:val="28"/>
        </w:rPr>
        <w:t>专项课题立项。</w:t>
      </w:r>
      <w:r w:rsidRPr="0043162D">
        <w:rPr>
          <w:rFonts w:hint="eastAsia"/>
          <w:sz w:val="28"/>
          <w:szCs w:val="28"/>
        </w:rPr>
        <w:t>2015</w:t>
      </w:r>
      <w:r w:rsidRPr="0043162D">
        <w:rPr>
          <w:rFonts w:hint="eastAsia"/>
          <w:sz w:val="28"/>
          <w:szCs w:val="28"/>
        </w:rPr>
        <w:t>年</w:t>
      </w:r>
      <w:r w:rsidRPr="0043162D">
        <w:rPr>
          <w:rFonts w:hint="eastAsia"/>
          <w:sz w:val="28"/>
          <w:szCs w:val="28"/>
        </w:rPr>
        <w:t>7</w:t>
      </w:r>
      <w:r w:rsidRPr="0043162D">
        <w:rPr>
          <w:rFonts w:hint="eastAsia"/>
          <w:sz w:val="28"/>
          <w:szCs w:val="28"/>
        </w:rPr>
        <w:t>月</w:t>
      </w:r>
      <w:r w:rsidRPr="0043162D">
        <w:rPr>
          <w:rFonts w:hint="eastAsia"/>
          <w:sz w:val="28"/>
          <w:szCs w:val="28"/>
        </w:rPr>
        <w:t>9</w:t>
      </w:r>
      <w:r w:rsidRPr="0043162D">
        <w:rPr>
          <w:rFonts w:hint="eastAsia"/>
          <w:sz w:val="28"/>
          <w:szCs w:val="28"/>
        </w:rPr>
        <w:t>日上午学术委员会已同意对</w:t>
      </w:r>
      <w:r w:rsidRPr="0043162D">
        <w:rPr>
          <w:rFonts w:hint="eastAsia"/>
          <w:sz w:val="28"/>
          <w:szCs w:val="28"/>
        </w:rPr>
        <w:t>4</w:t>
      </w:r>
      <w:r w:rsidRPr="0043162D">
        <w:rPr>
          <w:rFonts w:hint="eastAsia"/>
          <w:sz w:val="28"/>
          <w:szCs w:val="28"/>
        </w:rPr>
        <w:t>项广东终身教育学</w:t>
      </w:r>
      <w:proofErr w:type="gramStart"/>
      <w:r w:rsidRPr="0043162D">
        <w:rPr>
          <w:rFonts w:hint="eastAsia"/>
          <w:sz w:val="28"/>
          <w:szCs w:val="28"/>
        </w:rPr>
        <w:t>分银行</w:t>
      </w:r>
      <w:proofErr w:type="gramEnd"/>
      <w:r w:rsidRPr="0043162D">
        <w:rPr>
          <w:rFonts w:hint="eastAsia"/>
          <w:sz w:val="28"/>
          <w:szCs w:val="28"/>
        </w:rPr>
        <w:t>专项课题立项，会议同意对</w:t>
      </w:r>
      <w:r w:rsidRPr="0043162D">
        <w:rPr>
          <w:rFonts w:hint="eastAsia"/>
          <w:sz w:val="28"/>
          <w:szCs w:val="28"/>
        </w:rPr>
        <w:t>13</w:t>
      </w:r>
      <w:r w:rsidRPr="0043162D">
        <w:rPr>
          <w:rFonts w:hint="eastAsia"/>
          <w:sz w:val="28"/>
          <w:szCs w:val="28"/>
        </w:rPr>
        <w:t>项广东终身教育学</w:t>
      </w:r>
      <w:proofErr w:type="gramStart"/>
      <w:r w:rsidRPr="0043162D">
        <w:rPr>
          <w:rFonts w:hint="eastAsia"/>
          <w:sz w:val="28"/>
          <w:szCs w:val="28"/>
        </w:rPr>
        <w:t>分银行</w:t>
      </w:r>
      <w:proofErr w:type="gramEnd"/>
      <w:r w:rsidRPr="0043162D">
        <w:rPr>
          <w:rFonts w:hint="eastAsia"/>
          <w:sz w:val="28"/>
          <w:szCs w:val="28"/>
        </w:rPr>
        <w:t>专项课题每项给予</w:t>
      </w:r>
      <w:r w:rsidRPr="0043162D">
        <w:rPr>
          <w:rFonts w:hint="eastAsia"/>
          <w:sz w:val="28"/>
          <w:szCs w:val="28"/>
        </w:rPr>
        <w:t>7000</w:t>
      </w:r>
      <w:r w:rsidRPr="0043162D">
        <w:rPr>
          <w:rFonts w:hint="eastAsia"/>
          <w:sz w:val="28"/>
          <w:szCs w:val="28"/>
        </w:rPr>
        <w:t>元资助，合计金额</w:t>
      </w:r>
      <w:r w:rsidRPr="0043162D">
        <w:rPr>
          <w:rFonts w:hint="eastAsia"/>
          <w:sz w:val="28"/>
          <w:szCs w:val="28"/>
        </w:rPr>
        <w:t>9.1</w:t>
      </w:r>
      <w:r w:rsidRPr="0043162D">
        <w:rPr>
          <w:rFonts w:hint="eastAsia"/>
          <w:sz w:val="28"/>
          <w:szCs w:val="28"/>
        </w:rPr>
        <w:t>万元，经费从学分银行建设专项经费中支出，研究时间为半年，自</w:t>
      </w:r>
      <w:r w:rsidRPr="0043162D">
        <w:rPr>
          <w:rFonts w:hint="eastAsia"/>
          <w:sz w:val="28"/>
          <w:szCs w:val="28"/>
        </w:rPr>
        <w:t>2015</w:t>
      </w:r>
      <w:r w:rsidRPr="0043162D">
        <w:rPr>
          <w:rFonts w:hint="eastAsia"/>
          <w:sz w:val="28"/>
          <w:szCs w:val="28"/>
        </w:rPr>
        <w:t>年</w:t>
      </w:r>
      <w:r w:rsidRPr="0043162D">
        <w:rPr>
          <w:rFonts w:hint="eastAsia"/>
          <w:sz w:val="28"/>
          <w:szCs w:val="28"/>
        </w:rPr>
        <w:t>12</w:t>
      </w:r>
      <w:r w:rsidRPr="0043162D">
        <w:rPr>
          <w:rFonts w:hint="eastAsia"/>
          <w:sz w:val="28"/>
          <w:szCs w:val="28"/>
        </w:rPr>
        <w:t>月至</w:t>
      </w:r>
      <w:r w:rsidRPr="0043162D">
        <w:rPr>
          <w:rFonts w:hint="eastAsia"/>
          <w:sz w:val="28"/>
          <w:szCs w:val="28"/>
        </w:rPr>
        <w:t>2016</w:t>
      </w:r>
      <w:r w:rsidRPr="0043162D">
        <w:rPr>
          <w:rFonts w:hint="eastAsia"/>
          <w:sz w:val="28"/>
          <w:szCs w:val="28"/>
        </w:rPr>
        <w:t>年</w:t>
      </w:r>
      <w:r w:rsidRPr="0043162D">
        <w:rPr>
          <w:rFonts w:hint="eastAsia"/>
          <w:sz w:val="28"/>
          <w:szCs w:val="28"/>
        </w:rPr>
        <w:t>5</w:t>
      </w:r>
      <w:r w:rsidRPr="0043162D">
        <w:rPr>
          <w:rFonts w:hint="eastAsia"/>
          <w:sz w:val="28"/>
          <w:szCs w:val="28"/>
        </w:rPr>
        <w:t>月。</w:t>
      </w:r>
    </w:p>
    <w:p w:rsidR="00CF723E" w:rsidRPr="0043162D" w:rsidRDefault="00CF723E" w:rsidP="00CF723E">
      <w:pPr>
        <w:ind w:firstLineChars="150" w:firstLine="420"/>
        <w:rPr>
          <w:sz w:val="28"/>
          <w:szCs w:val="28"/>
        </w:rPr>
      </w:pPr>
      <w:r w:rsidRPr="00CF723E">
        <w:rPr>
          <w:rFonts w:hint="eastAsia"/>
          <w:sz w:val="28"/>
          <w:szCs w:val="28"/>
        </w:rPr>
        <w:t>会议听取了开大教务处刘超球处长关于《广东开放大学教学指导委员会章程》和《广东开放大学质量保障委员会章程》编制情况的汇报。通过充分讨论，</w:t>
      </w:r>
      <w:r w:rsidRPr="00CF723E">
        <w:rPr>
          <w:rFonts w:hint="eastAsia"/>
          <w:sz w:val="28"/>
          <w:szCs w:val="28"/>
        </w:rPr>
        <w:t>10</w:t>
      </w:r>
      <w:r w:rsidRPr="00CF723E">
        <w:rPr>
          <w:rFonts w:hint="eastAsia"/>
          <w:sz w:val="28"/>
          <w:szCs w:val="28"/>
        </w:rPr>
        <w:t>位委员一致同意成立“广东开放大学教学指导委员会”和“广东开放大学质量保证委员会”；会议对《广东开放大学教学指导委员会章程》和《广东开放大学质量保证委员会章程》的条款进行了审议，提出了修改意见，同意两个《章程》以试行的方式进行；委托开大教务处根据会议提出的修改意见对两个《章程》进行修改，然后将修改后的章程提交校长办公会审定。</w:t>
      </w:r>
    </w:p>
    <w:p w:rsidR="00B804E7" w:rsidRPr="00CF723E" w:rsidRDefault="00CF723E" w:rsidP="00CF723E">
      <w:pPr>
        <w:ind w:firstLineChars="150" w:firstLine="422"/>
        <w:rPr>
          <w:b/>
          <w:sz w:val="28"/>
          <w:szCs w:val="28"/>
        </w:rPr>
      </w:pPr>
      <w:r w:rsidRPr="00CF723E">
        <w:rPr>
          <w:rFonts w:hint="eastAsia"/>
          <w:b/>
          <w:sz w:val="28"/>
          <w:szCs w:val="28"/>
        </w:rPr>
        <w:t>五、通过通讯评审审议相关事项</w:t>
      </w:r>
    </w:p>
    <w:p w:rsidR="00CF723E" w:rsidRDefault="00CF723E" w:rsidP="00CB4A4B">
      <w:pPr>
        <w:ind w:firstLineChars="150" w:firstLine="422"/>
        <w:rPr>
          <w:sz w:val="28"/>
          <w:szCs w:val="28"/>
        </w:rPr>
      </w:pPr>
      <w:r w:rsidRPr="00CB4A4B">
        <w:rPr>
          <w:rFonts w:hint="eastAsia"/>
          <w:b/>
          <w:sz w:val="28"/>
          <w:szCs w:val="28"/>
        </w:rPr>
        <w:t>1.</w:t>
      </w:r>
      <w:r w:rsidR="00CB4A4B" w:rsidRPr="00CB4A4B">
        <w:rPr>
          <w:rFonts w:hint="eastAsia"/>
          <w:b/>
        </w:rPr>
        <w:t xml:space="preserve"> </w:t>
      </w:r>
      <w:r w:rsidR="00CB4A4B" w:rsidRPr="00CB4A4B">
        <w:rPr>
          <w:rFonts w:hint="eastAsia"/>
          <w:b/>
          <w:sz w:val="28"/>
          <w:szCs w:val="28"/>
        </w:rPr>
        <w:t>审议推荐品牌专业和特色专业建设计划。</w:t>
      </w:r>
      <w:r w:rsidR="00CB4A4B">
        <w:rPr>
          <w:rFonts w:hint="eastAsia"/>
          <w:sz w:val="28"/>
          <w:szCs w:val="28"/>
        </w:rPr>
        <w:t>应学校高职教务处</w:t>
      </w:r>
      <w:r w:rsidR="00CB4A4B" w:rsidRPr="00CB4A4B">
        <w:rPr>
          <w:rFonts w:hint="eastAsia"/>
          <w:sz w:val="28"/>
          <w:szCs w:val="28"/>
        </w:rPr>
        <w:t>请求，</w:t>
      </w:r>
      <w:r w:rsidR="00CB4A4B" w:rsidRPr="00CB4A4B">
        <w:rPr>
          <w:rFonts w:hint="eastAsia"/>
          <w:sz w:val="28"/>
          <w:szCs w:val="28"/>
        </w:rPr>
        <w:t>2015</w:t>
      </w:r>
      <w:r w:rsidR="00CB4A4B" w:rsidRPr="00CB4A4B">
        <w:rPr>
          <w:rFonts w:hint="eastAsia"/>
          <w:sz w:val="28"/>
          <w:szCs w:val="28"/>
        </w:rPr>
        <w:t>年</w:t>
      </w:r>
      <w:r w:rsidR="00CB4A4B" w:rsidRPr="00CB4A4B">
        <w:rPr>
          <w:rFonts w:hint="eastAsia"/>
          <w:sz w:val="28"/>
          <w:szCs w:val="28"/>
        </w:rPr>
        <w:t>9</w:t>
      </w:r>
      <w:r w:rsidR="00CB4A4B" w:rsidRPr="00CB4A4B">
        <w:rPr>
          <w:rFonts w:hint="eastAsia"/>
          <w:sz w:val="28"/>
          <w:szCs w:val="28"/>
        </w:rPr>
        <w:t>月</w:t>
      </w:r>
      <w:r w:rsidR="00CB4A4B" w:rsidRPr="00CB4A4B">
        <w:rPr>
          <w:rFonts w:hint="eastAsia"/>
          <w:sz w:val="28"/>
          <w:szCs w:val="28"/>
        </w:rPr>
        <w:t>16</w:t>
      </w:r>
      <w:r w:rsidR="00CB4A4B" w:rsidRPr="00CB4A4B">
        <w:rPr>
          <w:rFonts w:hint="eastAsia"/>
          <w:sz w:val="28"/>
          <w:szCs w:val="28"/>
        </w:rPr>
        <w:t>日早上通知学术</w:t>
      </w:r>
      <w:proofErr w:type="gramStart"/>
      <w:r w:rsidR="00CB4A4B" w:rsidRPr="00CB4A4B">
        <w:rPr>
          <w:rFonts w:hint="eastAsia"/>
          <w:sz w:val="28"/>
          <w:szCs w:val="28"/>
        </w:rPr>
        <w:t>委员委员</w:t>
      </w:r>
      <w:proofErr w:type="gramEnd"/>
      <w:r w:rsidR="00CB4A4B" w:rsidRPr="00CB4A4B">
        <w:rPr>
          <w:rFonts w:hint="eastAsia"/>
          <w:sz w:val="28"/>
          <w:szCs w:val="28"/>
        </w:rPr>
        <w:t>审议我校上报省教育厅广东省高等职业教育品牌专业和特色专业建设计划推荐材料，学术委</w:t>
      </w:r>
      <w:r w:rsidR="00CB4A4B" w:rsidRPr="00CB4A4B">
        <w:rPr>
          <w:rFonts w:hint="eastAsia"/>
          <w:sz w:val="28"/>
          <w:szCs w:val="28"/>
        </w:rPr>
        <w:lastRenderedPageBreak/>
        <w:t>员会成员</w:t>
      </w:r>
      <w:r w:rsidR="00CB4A4B" w:rsidRPr="00CB4A4B">
        <w:rPr>
          <w:rFonts w:hint="eastAsia"/>
          <w:sz w:val="28"/>
          <w:szCs w:val="28"/>
        </w:rPr>
        <w:t>13</w:t>
      </w:r>
      <w:r w:rsidR="00CB4A4B" w:rsidRPr="00CB4A4B">
        <w:rPr>
          <w:rFonts w:hint="eastAsia"/>
          <w:sz w:val="28"/>
          <w:szCs w:val="28"/>
        </w:rPr>
        <w:t>人中有</w:t>
      </w:r>
      <w:r w:rsidR="00CB4A4B" w:rsidRPr="00CB4A4B">
        <w:rPr>
          <w:rFonts w:hint="eastAsia"/>
          <w:sz w:val="28"/>
          <w:szCs w:val="28"/>
        </w:rPr>
        <w:t>11</w:t>
      </w:r>
      <w:r w:rsidR="00CB4A4B" w:rsidRPr="00CB4A4B">
        <w:rPr>
          <w:rFonts w:hint="eastAsia"/>
          <w:sz w:val="28"/>
          <w:szCs w:val="28"/>
        </w:rPr>
        <w:t>人回复（</w:t>
      </w:r>
      <w:r w:rsidR="00CB4A4B" w:rsidRPr="00CB4A4B">
        <w:rPr>
          <w:rFonts w:hint="eastAsia"/>
          <w:sz w:val="28"/>
          <w:szCs w:val="28"/>
        </w:rPr>
        <w:t>2</w:t>
      </w:r>
      <w:r w:rsidR="00CB4A4B">
        <w:rPr>
          <w:rFonts w:hint="eastAsia"/>
          <w:sz w:val="28"/>
          <w:szCs w:val="28"/>
        </w:rPr>
        <w:t>人缺席），</w:t>
      </w:r>
      <w:r w:rsidR="00CB4A4B" w:rsidRPr="00CB4A4B">
        <w:rPr>
          <w:rFonts w:hint="eastAsia"/>
          <w:sz w:val="28"/>
          <w:szCs w:val="28"/>
        </w:rPr>
        <w:t>社会工作（养老服务与管理）专业有</w:t>
      </w:r>
      <w:r w:rsidR="00CB4A4B" w:rsidRPr="00CB4A4B">
        <w:rPr>
          <w:rFonts w:hint="eastAsia"/>
          <w:sz w:val="28"/>
          <w:szCs w:val="28"/>
        </w:rPr>
        <w:t>9</w:t>
      </w:r>
      <w:r w:rsidR="00CB4A4B" w:rsidRPr="00CB4A4B">
        <w:rPr>
          <w:rFonts w:hint="eastAsia"/>
          <w:sz w:val="28"/>
          <w:szCs w:val="28"/>
        </w:rPr>
        <w:t>人同意推荐，</w:t>
      </w:r>
      <w:proofErr w:type="gramStart"/>
      <w:r w:rsidR="00CB4A4B" w:rsidRPr="00CB4A4B">
        <w:rPr>
          <w:rFonts w:hint="eastAsia"/>
          <w:sz w:val="28"/>
          <w:szCs w:val="28"/>
        </w:rPr>
        <w:t>动漫设计</w:t>
      </w:r>
      <w:proofErr w:type="gramEnd"/>
      <w:r w:rsidR="00CB4A4B" w:rsidRPr="00CB4A4B">
        <w:rPr>
          <w:rFonts w:hint="eastAsia"/>
          <w:sz w:val="28"/>
          <w:szCs w:val="28"/>
        </w:rPr>
        <w:t>与制作</w:t>
      </w:r>
      <w:r w:rsidR="00CB4A4B">
        <w:rPr>
          <w:rFonts w:hint="eastAsia"/>
          <w:sz w:val="28"/>
          <w:szCs w:val="28"/>
        </w:rPr>
        <w:t>、</w:t>
      </w:r>
      <w:r w:rsidR="00CB4A4B" w:rsidRPr="00CB4A4B">
        <w:rPr>
          <w:rFonts w:hint="eastAsia"/>
          <w:sz w:val="28"/>
          <w:szCs w:val="28"/>
        </w:rPr>
        <w:t>物联网应用技术</w:t>
      </w:r>
      <w:r w:rsidR="00CB4A4B">
        <w:rPr>
          <w:rFonts w:hint="eastAsia"/>
          <w:sz w:val="28"/>
          <w:szCs w:val="28"/>
        </w:rPr>
        <w:t>、</w:t>
      </w:r>
      <w:r w:rsidR="00CB4A4B" w:rsidRPr="00CB4A4B">
        <w:rPr>
          <w:rFonts w:hint="eastAsia"/>
          <w:sz w:val="28"/>
          <w:szCs w:val="28"/>
        </w:rPr>
        <w:t>计算机网络技术专业</w:t>
      </w:r>
      <w:r w:rsidR="00CB4A4B" w:rsidRPr="00CB4A4B">
        <w:rPr>
          <w:rFonts w:hint="eastAsia"/>
          <w:sz w:val="28"/>
          <w:szCs w:val="28"/>
        </w:rPr>
        <w:t>11</w:t>
      </w:r>
      <w:r w:rsidR="00CB4A4B">
        <w:rPr>
          <w:rFonts w:hint="eastAsia"/>
          <w:sz w:val="28"/>
          <w:szCs w:val="28"/>
        </w:rPr>
        <w:t>人同意推荐，</w:t>
      </w:r>
      <w:r w:rsidR="00CB4A4B">
        <w:rPr>
          <w:rFonts w:hint="eastAsia"/>
          <w:sz w:val="28"/>
          <w:szCs w:val="28"/>
        </w:rPr>
        <w:t>4</w:t>
      </w:r>
      <w:r w:rsidR="00CB4A4B">
        <w:rPr>
          <w:rFonts w:hint="eastAsia"/>
          <w:sz w:val="28"/>
          <w:szCs w:val="28"/>
        </w:rPr>
        <w:t>个专业的同意票都超过半数，因此，</w:t>
      </w:r>
      <w:r w:rsidR="00CB4A4B" w:rsidRPr="00CB4A4B">
        <w:rPr>
          <w:rFonts w:hint="eastAsia"/>
          <w:sz w:val="28"/>
          <w:szCs w:val="28"/>
        </w:rPr>
        <w:t>学术委员会同意全部推荐上报教育厅。</w:t>
      </w:r>
    </w:p>
    <w:p w:rsidR="00BD79EE" w:rsidRPr="00BD79EE" w:rsidRDefault="00CB4A4B" w:rsidP="00BD79EE">
      <w:pPr>
        <w:ind w:firstLineChars="150" w:firstLine="422"/>
        <w:rPr>
          <w:sz w:val="28"/>
          <w:szCs w:val="28"/>
        </w:rPr>
      </w:pPr>
      <w:r w:rsidRPr="00BD79EE">
        <w:rPr>
          <w:rFonts w:hint="eastAsia"/>
          <w:b/>
          <w:sz w:val="28"/>
          <w:szCs w:val="28"/>
        </w:rPr>
        <w:t>2.</w:t>
      </w:r>
      <w:r w:rsidRPr="00BD79EE">
        <w:rPr>
          <w:rFonts w:hint="eastAsia"/>
          <w:b/>
        </w:rPr>
        <w:t xml:space="preserve"> </w:t>
      </w:r>
      <w:r w:rsidRPr="00BD79EE">
        <w:rPr>
          <w:rFonts w:hint="eastAsia"/>
          <w:b/>
          <w:sz w:val="28"/>
          <w:szCs w:val="28"/>
        </w:rPr>
        <w:t>审议推荐</w:t>
      </w:r>
      <w:r w:rsidR="00BD79EE" w:rsidRPr="00BD79EE">
        <w:rPr>
          <w:rFonts w:hint="eastAsia"/>
          <w:b/>
          <w:sz w:val="28"/>
          <w:szCs w:val="28"/>
        </w:rPr>
        <w:t>优秀青年教师培养计划</w:t>
      </w:r>
      <w:r w:rsidRPr="00BD79EE">
        <w:rPr>
          <w:rFonts w:hint="eastAsia"/>
          <w:b/>
          <w:sz w:val="28"/>
          <w:szCs w:val="28"/>
        </w:rPr>
        <w:t>。</w:t>
      </w:r>
      <w:r w:rsidR="00BD79EE" w:rsidRPr="00BD79EE">
        <w:rPr>
          <w:rFonts w:hint="eastAsia"/>
          <w:sz w:val="28"/>
          <w:szCs w:val="28"/>
        </w:rPr>
        <w:t>应学校人事处的请求，</w:t>
      </w:r>
      <w:r w:rsidR="00BD79EE" w:rsidRPr="00BD79EE">
        <w:rPr>
          <w:rFonts w:hint="eastAsia"/>
          <w:sz w:val="28"/>
          <w:szCs w:val="28"/>
        </w:rPr>
        <w:t>2015</w:t>
      </w:r>
      <w:r w:rsidR="00BD79EE" w:rsidRPr="00BD79EE">
        <w:rPr>
          <w:rFonts w:hint="eastAsia"/>
          <w:sz w:val="28"/>
          <w:szCs w:val="28"/>
        </w:rPr>
        <w:t>年</w:t>
      </w:r>
      <w:r w:rsidR="00BD79EE" w:rsidRPr="00BD79EE">
        <w:rPr>
          <w:rFonts w:hint="eastAsia"/>
          <w:sz w:val="28"/>
          <w:szCs w:val="28"/>
        </w:rPr>
        <w:t>10</w:t>
      </w:r>
      <w:r w:rsidR="00BD79EE" w:rsidRPr="00BD79EE">
        <w:rPr>
          <w:rFonts w:hint="eastAsia"/>
          <w:sz w:val="28"/>
          <w:szCs w:val="28"/>
        </w:rPr>
        <w:t>月</w:t>
      </w:r>
      <w:r w:rsidR="00BD79EE" w:rsidRPr="00BD79EE">
        <w:rPr>
          <w:rFonts w:hint="eastAsia"/>
          <w:sz w:val="28"/>
          <w:szCs w:val="28"/>
        </w:rPr>
        <w:t>15</w:t>
      </w:r>
      <w:r w:rsidR="00BD79EE" w:rsidRPr="00BD79EE">
        <w:rPr>
          <w:rFonts w:hint="eastAsia"/>
          <w:sz w:val="28"/>
          <w:szCs w:val="28"/>
        </w:rPr>
        <w:t>日上午通知学术</w:t>
      </w:r>
      <w:proofErr w:type="gramStart"/>
      <w:r w:rsidR="00BD79EE" w:rsidRPr="00BD79EE">
        <w:rPr>
          <w:rFonts w:hint="eastAsia"/>
          <w:sz w:val="28"/>
          <w:szCs w:val="28"/>
        </w:rPr>
        <w:t>委员委员</w:t>
      </w:r>
      <w:proofErr w:type="gramEnd"/>
      <w:r w:rsidR="00BD79EE" w:rsidRPr="00BD79EE">
        <w:rPr>
          <w:rFonts w:hint="eastAsia"/>
          <w:sz w:val="28"/>
          <w:szCs w:val="28"/>
        </w:rPr>
        <w:t>审议我校上报</w:t>
      </w:r>
      <w:r w:rsidR="00BD79EE" w:rsidRPr="00BD79EE">
        <w:rPr>
          <w:rFonts w:hint="eastAsia"/>
          <w:sz w:val="28"/>
          <w:szCs w:val="28"/>
        </w:rPr>
        <w:t>2015</w:t>
      </w:r>
      <w:r w:rsidR="00BD79EE" w:rsidRPr="00BD79EE">
        <w:rPr>
          <w:rFonts w:hint="eastAsia"/>
          <w:sz w:val="28"/>
          <w:szCs w:val="28"/>
        </w:rPr>
        <w:t>年高等学校优秀青年教师培养计划培养对象推荐人选，学术委员会成员</w:t>
      </w:r>
      <w:r w:rsidR="00BD79EE" w:rsidRPr="00BD79EE">
        <w:rPr>
          <w:rFonts w:hint="eastAsia"/>
          <w:sz w:val="28"/>
          <w:szCs w:val="28"/>
        </w:rPr>
        <w:t>13</w:t>
      </w:r>
      <w:r w:rsidR="00BD79EE" w:rsidRPr="00BD79EE">
        <w:rPr>
          <w:rFonts w:hint="eastAsia"/>
          <w:sz w:val="28"/>
          <w:szCs w:val="28"/>
        </w:rPr>
        <w:t>人中有</w:t>
      </w:r>
      <w:r w:rsidR="00BD79EE" w:rsidRPr="00BD79EE">
        <w:rPr>
          <w:rFonts w:hint="eastAsia"/>
          <w:sz w:val="28"/>
          <w:szCs w:val="28"/>
        </w:rPr>
        <w:t>13</w:t>
      </w:r>
      <w:r w:rsidR="00BD79EE" w:rsidRPr="00BD79EE">
        <w:rPr>
          <w:rFonts w:hint="eastAsia"/>
          <w:sz w:val="28"/>
          <w:szCs w:val="28"/>
        </w:rPr>
        <w:t>人回复，全部同意推荐刘邦桂老师为我校</w:t>
      </w:r>
      <w:r w:rsidR="00BD79EE" w:rsidRPr="00BD79EE">
        <w:rPr>
          <w:rFonts w:hint="eastAsia"/>
          <w:sz w:val="28"/>
          <w:szCs w:val="28"/>
        </w:rPr>
        <w:t>2015</w:t>
      </w:r>
      <w:r w:rsidR="00BD79EE" w:rsidRPr="00BD79EE">
        <w:rPr>
          <w:rFonts w:hint="eastAsia"/>
          <w:sz w:val="28"/>
          <w:szCs w:val="28"/>
        </w:rPr>
        <w:t>年高等学校优秀青年教师培养计划培养对象推荐人选。</w:t>
      </w:r>
    </w:p>
    <w:p w:rsidR="00BD79EE" w:rsidRDefault="00BD79EE" w:rsidP="00BD79EE">
      <w:pPr>
        <w:ind w:firstLineChars="150" w:firstLine="422"/>
        <w:rPr>
          <w:sz w:val="28"/>
          <w:szCs w:val="28"/>
        </w:rPr>
      </w:pPr>
      <w:r w:rsidRPr="00BD79EE">
        <w:rPr>
          <w:rFonts w:hint="eastAsia"/>
          <w:b/>
          <w:sz w:val="28"/>
          <w:szCs w:val="28"/>
        </w:rPr>
        <w:t>3.</w:t>
      </w:r>
      <w:r w:rsidRPr="00BD79EE">
        <w:rPr>
          <w:rFonts w:hint="eastAsia"/>
          <w:b/>
          <w:sz w:val="28"/>
          <w:szCs w:val="28"/>
        </w:rPr>
        <w:t>推荐重点平台和重大科研项目。</w:t>
      </w:r>
      <w:r w:rsidRPr="00BD79EE">
        <w:rPr>
          <w:rFonts w:hint="eastAsia"/>
          <w:sz w:val="28"/>
          <w:szCs w:val="28"/>
        </w:rPr>
        <w:t>2015</w:t>
      </w:r>
      <w:r w:rsidRPr="00BD79EE">
        <w:rPr>
          <w:rFonts w:hint="eastAsia"/>
          <w:sz w:val="28"/>
          <w:szCs w:val="28"/>
        </w:rPr>
        <w:t>年广东高校省级重点平台和重大科研项目的推荐申报，按教育厅文件要求要经过学术委员会评选并将结果公示。学术委员会秘书处于</w:t>
      </w:r>
      <w:r w:rsidRPr="00BD79EE">
        <w:rPr>
          <w:rFonts w:hint="eastAsia"/>
          <w:sz w:val="28"/>
          <w:szCs w:val="28"/>
        </w:rPr>
        <w:t>2015</w:t>
      </w:r>
      <w:r w:rsidRPr="00BD79EE">
        <w:rPr>
          <w:rFonts w:hint="eastAsia"/>
          <w:sz w:val="28"/>
          <w:szCs w:val="28"/>
        </w:rPr>
        <w:t>年</w:t>
      </w:r>
      <w:r w:rsidRPr="00BD79EE">
        <w:rPr>
          <w:rFonts w:hint="eastAsia"/>
          <w:sz w:val="28"/>
          <w:szCs w:val="28"/>
        </w:rPr>
        <w:t>11</w:t>
      </w:r>
      <w:r w:rsidRPr="00BD79EE">
        <w:rPr>
          <w:rFonts w:hint="eastAsia"/>
          <w:sz w:val="28"/>
          <w:szCs w:val="28"/>
        </w:rPr>
        <w:t>月</w:t>
      </w:r>
      <w:r w:rsidRPr="00BD79EE">
        <w:rPr>
          <w:rFonts w:hint="eastAsia"/>
          <w:sz w:val="28"/>
          <w:szCs w:val="28"/>
        </w:rPr>
        <w:t>16-17</w:t>
      </w:r>
      <w:r>
        <w:rPr>
          <w:rFonts w:hint="eastAsia"/>
          <w:sz w:val="28"/>
          <w:szCs w:val="28"/>
        </w:rPr>
        <w:t>日</w:t>
      </w:r>
      <w:r w:rsidRPr="00BD79EE">
        <w:rPr>
          <w:rFonts w:hint="eastAsia"/>
          <w:sz w:val="28"/>
          <w:szCs w:val="28"/>
        </w:rPr>
        <w:t>进行了通讯评审。秘书处通过电子邮件将申报材料和审议意见表发送到了各位委员</w:t>
      </w:r>
      <w:r>
        <w:rPr>
          <w:rFonts w:hint="eastAsia"/>
          <w:sz w:val="28"/>
          <w:szCs w:val="28"/>
        </w:rPr>
        <w:t>邮箱</w:t>
      </w:r>
      <w:r w:rsidRPr="00BD79EE">
        <w:rPr>
          <w:rFonts w:hint="eastAsia"/>
          <w:sz w:val="28"/>
          <w:szCs w:val="28"/>
        </w:rPr>
        <w:t>，并通过短信和电话通知</w:t>
      </w:r>
      <w:r>
        <w:rPr>
          <w:rFonts w:hint="eastAsia"/>
          <w:sz w:val="28"/>
          <w:szCs w:val="28"/>
        </w:rPr>
        <w:t>本人</w:t>
      </w:r>
      <w:r w:rsidRPr="00BD79EE">
        <w:rPr>
          <w:rFonts w:hint="eastAsia"/>
          <w:sz w:val="28"/>
          <w:szCs w:val="28"/>
        </w:rPr>
        <w:t>。收到</w:t>
      </w:r>
      <w:r w:rsidRPr="00BD79EE">
        <w:rPr>
          <w:rFonts w:hint="eastAsia"/>
          <w:sz w:val="28"/>
          <w:szCs w:val="28"/>
        </w:rPr>
        <w:t>13</w:t>
      </w:r>
      <w:r>
        <w:rPr>
          <w:rFonts w:hint="eastAsia"/>
          <w:sz w:val="28"/>
          <w:szCs w:val="28"/>
        </w:rPr>
        <w:t>位委员的</w:t>
      </w:r>
      <w:r w:rsidRPr="00BD79EE">
        <w:rPr>
          <w:rFonts w:hint="eastAsia"/>
          <w:sz w:val="28"/>
          <w:szCs w:val="28"/>
        </w:rPr>
        <w:t>回</w:t>
      </w:r>
      <w:r>
        <w:rPr>
          <w:rFonts w:hint="eastAsia"/>
          <w:sz w:val="28"/>
          <w:szCs w:val="28"/>
        </w:rPr>
        <w:t>复，同意</w:t>
      </w:r>
      <w:r w:rsidRPr="00BD79EE">
        <w:rPr>
          <w:rFonts w:hint="eastAsia"/>
          <w:sz w:val="28"/>
          <w:szCs w:val="28"/>
        </w:rPr>
        <w:t>推荐</w:t>
      </w:r>
      <w:r>
        <w:rPr>
          <w:rFonts w:hint="eastAsia"/>
          <w:sz w:val="28"/>
          <w:szCs w:val="28"/>
        </w:rPr>
        <w:t>如下</w:t>
      </w:r>
      <w:r>
        <w:rPr>
          <w:rFonts w:hint="eastAsia"/>
          <w:sz w:val="28"/>
          <w:szCs w:val="28"/>
        </w:rPr>
        <w:t>12</w:t>
      </w:r>
      <w:r>
        <w:rPr>
          <w:rFonts w:hint="eastAsia"/>
          <w:sz w:val="28"/>
          <w:szCs w:val="28"/>
        </w:rPr>
        <w:t>个项目</w:t>
      </w:r>
      <w:r w:rsidRPr="00BD79EE">
        <w:rPr>
          <w:rFonts w:hint="eastAsia"/>
          <w:sz w:val="28"/>
          <w:szCs w:val="28"/>
        </w:rPr>
        <w:t>上报</w:t>
      </w:r>
      <w:r>
        <w:rPr>
          <w:rFonts w:hint="eastAsia"/>
          <w:sz w:val="28"/>
          <w:szCs w:val="28"/>
        </w:rPr>
        <w:t>省教育厅：</w:t>
      </w:r>
    </w:p>
    <w:p w:rsidR="00BD79EE" w:rsidRPr="00BD79EE" w:rsidRDefault="00BD79EE" w:rsidP="00BD79EE">
      <w:pPr>
        <w:ind w:firstLineChars="150" w:firstLine="420"/>
        <w:rPr>
          <w:sz w:val="28"/>
          <w:szCs w:val="28"/>
        </w:rPr>
      </w:pPr>
      <w:r w:rsidRPr="00BD79EE">
        <w:rPr>
          <w:rFonts w:hint="eastAsia"/>
          <w:sz w:val="28"/>
          <w:szCs w:val="28"/>
        </w:rPr>
        <w:t>蓝天</w:t>
      </w:r>
      <w:r>
        <w:rPr>
          <w:rFonts w:hint="eastAsia"/>
          <w:sz w:val="28"/>
          <w:szCs w:val="28"/>
        </w:rPr>
        <w:t>：</w:t>
      </w:r>
      <w:r w:rsidRPr="00BD79EE">
        <w:rPr>
          <w:rFonts w:hint="eastAsia"/>
          <w:sz w:val="28"/>
          <w:szCs w:val="28"/>
        </w:rPr>
        <w:t>客家文化</w:t>
      </w:r>
      <w:proofErr w:type="gramStart"/>
      <w:r w:rsidRPr="00BD79EE">
        <w:rPr>
          <w:rFonts w:hint="eastAsia"/>
          <w:sz w:val="28"/>
          <w:szCs w:val="28"/>
        </w:rPr>
        <w:t>视阈下粤台</w:t>
      </w:r>
      <w:proofErr w:type="gramEnd"/>
      <w:r w:rsidRPr="00BD79EE">
        <w:rPr>
          <w:rFonts w:hint="eastAsia"/>
          <w:sz w:val="28"/>
          <w:szCs w:val="28"/>
        </w:rPr>
        <w:t>两省客籍现代作家创作比较研究</w:t>
      </w:r>
      <w:r w:rsidRPr="00BD79EE">
        <w:rPr>
          <w:rFonts w:hint="eastAsia"/>
          <w:sz w:val="28"/>
          <w:szCs w:val="28"/>
        </w:rPr>
        <w:tab/>
      </w:r>
    </w:p>
    <w:p w:rsidR="00BD79EE" w:rsidRPr="00BD79EE" w:rsidRDefault="00BD79EE" w:rsidP="00BD79EE">
      <w:pPr>
        <w:ind w:firstLineChars="150" w:firstLine="420"/>
        <w:rPr>
          <w:sz w:val="28"/>
          <w:szCs w:val="28"/>
        </w:rPr>
      </w:pPr>
      <w:r w:rsidRPr="00BD79EE">
        <w:rPr>
          <w:rFonts w:hint="eastAsia"/>
          <w:sz w:val="28"/>
          <w:szCs w:val="28"/>
        </w:rPr>
        <w:t>邓芳芳</w:t>
      </w:r>
      <w:r>
        <w:rPr>
          <w:rFonts w:hint="eastAsia"/>
          <w:sz w:val="28"/>
          <w:szCs w:val="28"/>
        </w:rPr>
        <w:t>：</w:t>
      </w:r>
      <w:r w:rsidRPr="00BD79EE">
        <w:rPr>
          <w:rFonts w:hint="eastAsia"/>
          <w:sz w:val="28"/>
          <w:szCs w:val="28"/>
        </w:rPr>
        <w:t>高维代数流形的极小模型问题以及在</w:t>
      </w:r>
      <w:proofErr w:type="gramStart"/>
      <w:r w:rsidRPr="00BD79EE">
        <w:rPr>
          <w:rFonts w:hint="eastAsia"/>
          <w:sz w:val="28"/>
          <w:szCs w:val="28"/>
        </w:rPr>
        <w:t>凯</w:t>
      </w:r>
      <w:proofErr w:type="gramEnd"/>
      <w:r w:rsidRPr="00BD79EE">
        <w:rPr>
          <w:rFonts w:hint="eastAsia"/>
          <w:sz w:val="28"/>
          <w:szCs w:val="28"/>
        </w:rPr>
        <w:t>勒流形上的应用</w:t>
      </w:r>
      <w:r w:rsidRPr="00BD79EE">
        <w:rPr>
          <w:rFonts w:hint="eastAsia"/>
          <w:sz w:val="28"/>
          <w:szCs w:val="28"/>
        </w:rPr>
        <w:tab/>
      </w:r>
      <w:r w:rsidRPr="00BD79EE">
        <w:rPr>
          <w:rFonts w:hint="eastAsia"/>
          <w:sz w:val="28"/>
          <w:szCs w:val="28"/>
        </w:rPr>
        <w:t>刘柯</w:t>
      </w:r>
      <w:r>
        <w:rPr>
          <w:rFonts w:hint="eastAsia"/>
          <w:sz w:val="28"/>
          <w:szCs w:val="28"/>
        </w:rPr>
        <w:t>：</w:t>
      </w:r>
      <w:r w:rsidRPr="00BD79EE">
        <w:rPr>
          <w:rFonts w:hint="eastAsia"/>
          <w:sz w:val="28"/>
          <w:szCs w:val="28"/>
        </w:rPr>
        <w:t>基于云计算技术的虚拟化实训平台研究与实践</w:t>
      </w:r>
      <w:r w:rsidRPr="00BD79EE">
        <w:rPr>
          <w:rFonts w:hint="eastAsia"/>
          <w:sz w:val="28"/>
          <w:szCs w:val="28"/>
        </w:rPr>
        <w:tab/>
      </w:r>
    </w:p>
    <w:p w:rsidR="00BD79EE" w:rsidRPr="00BD79EE" w:rsidRDefault="00BD79EE" w:rsidP="00BD79EE">
      <w:pPr>
        <w:ind w:firstLineChars="150" w:firstLine="420"/>
        <w:rPr>
          <w:sz w:val="28"/>
          <w:szCs w:val="28"/>
        </w:rPr>
      </w:pPr>
      <w:r>
        <w:rPr>
          <w:rFonts w:hint="eastAsia"/>
          <w:sz w:val="28"/>
          <w:szCs w:val="28"/>
        </w:rPr>
        <w:t>卢慧芳：</w:t>
      </w:r>
      <w:r w:rsidRPr="00BD79EE">
        <w:rPr>
          <w:rFonts w:hint="eastAsia"/>
          <w:sz w:val="28"/>
          <w:szCs w:val="28"/>
        </w:rPr>
        <w:t>广东开放大学金融专业移动学习模式研究</w:t>
      </w:r>
      <w:r w:rsidRPr="00BD79EE">
        <w:rPr>
          <w:rFonts w:hint="eastAsia"/>
          <w:sz w:val="28"/>
          <w:szCs w:val="28"/>
        </w:rPr>
        <w:tab/>
      </w:r>
    </w:p>
    <w:p w:rsidR="00BD79EE" w:rsidRPr="00BD79EE" w:rsidRDefault="00BD79EE" w:rsidP="00BD79EE">
      <w:pPr>
        <w:ind w:firstLineChars="150" w:firstLine="420"/>
        <w:rPr>
          <w:sz w:val="28"/>
          <w:szCs w:val="28"/>
        </w:rPr>
      </w:pPr>
      <w:r w:rsidRPr="00BD79EE">
        <w:rPr>
          <w:rFonts w:hint="eastAsia"/>
          <w:sz w:val="28"/>
          <w:szCs w:val="28"/>
        </w:rPr>
        <w:t>张红</w:t>
      </w:r>
      <w:r>
        <w:rPr>
          <w:rFonts w:hint="eastAsia"/>
          <w:sz w:val="28"/>
          <w:szCs w:val="28"/>
        </w:rPr>
        <w:t>：</w:t>
      </w:r>
      <w:r w:rsidRPr="00BD79EE">
        <w:rPr>
          <w:rFonts w:hint="eastAsia"/>
          <w:sz w:val="28"/>
          <w:szCs w:val="28"/>
        </w:rPr>
        <w:t>构建文化产业管理专业政、企、校协同育人模式研究</w:t>
      </w:r>
      <w:r w:rsidRPr="00BD79EE">
        <w:rPr>
          <w:rFonts w:hint="eastAsia"/>
          <w:sz w:val="28"/>
          <w:szCs w:val="28"/>
        </w:rPr>
        <w:tab/>
      </w:r>
    </w:p>
    <w:p w:rsidR="00BD79EE" w:rsidRPr="00BD79EE" w:rsidRDefault="00BD79EE" w:rsidP="00BD79EE">
      <w:pPr>
        <w:ind w:firstLineChars="150" w:firstLine="420"/>
        <w:rPr>
          <w:sz w:val="28"/>
          <w:szCs w:val="28"/>
        </w:rPr>
      </w:pPr>
      <w:r w:rsidRPr="00BD79EE">
        <w:rPr>
          <w:rFonts w:hint="eastAsia"/>
          <w:sz w:val="28"/>
          <w:szCs w:val="28"/>
        </w:rPr>
        <w:t>王杰</w:t>
      </w:r>
      <w:r>
        <w:rPr>
          <w:rFonts w:hint="eastAsia"/>
          <w:sz w:val="28"/>
          <w:szCs w:val="28"/>
        </w:rPr>
        <w:t>：</w:t>
      </w:r>
      <w:r w:rsidRPr="00BD79EE">
        <w:rPr>
          <w:rFonts w:hint="eastAsia"/>
          <w:sz w:val="28"/>
          <w:szCs w:val="28"/>
        </w:rPr>
        <w:t>基于</w:t>
      </w:r>
      <w:r w:rsidRPr="00BD79EE">
        <w:rPr>
          <w:rFonts w:hint="eastAsia"/>
          <w:sz w:val="28"/>
          <w:szCs w:val="28"/>
        </w:rPr>
        <w:t>MOOC</w:t>
      </w:r>
      <w:r w:rsidRPr="00BD79EE">
        <w:rPr>
          <w:rFonts w:hint="eastAsia"/>
          <w:sz w:val="28"/>
          <w:szCs w:val="28"/>
        </w:rPr>
        <w:t>的开放大学混合式教学研究</w:t>
      </w:r>
      <w:r w:rsidRPr="00BD79EE">
        <w:rPr>
          <w:rFonts w:hint="eastAsia"/>
          <w:sz w:val="28"/>
          <w:szCs w:val="28"/>
        </w:rPr>
        <w:tab/>
      </w:r>
    </w:p>
    <w:p w:rsidR="00BD79EE" w:rsidRPr="00BD79EE" w:rsidRDefault="00BD79EE" w:rsidP="00BD79EE">
      <w:pPr>
        <w:ind w:firstLineChars="150" w:firstLine="420"/>
        <w:rPr>
          <w:sz w:val="28"/>
          <w:szCs w:val="28"/>
        </w:rPr>
      </w:pPr>
      <w:r w:rsidRPr="00BD79EE">
        <w:rPr>
          <w:rFonts w:hint="eastAsia"/>
          <w:sz w:val="28"/>
          <w:szCs w:val="28"/>
        </w:rPr>
        <w:t>邓华华</w:t>
      </w:r>
      <w:r>
        <w:rPr>
          <w:rFonts w:hint="eastAsia"/>
          <w:sz w:val="28"/>
          <w:szCs w:val="28"/>
        </w:rPr>
        <w:t>：</w:t>
      </w:r>
      <w:proofErr w:type="gramStart"/>
      <w:r w:rsidRPr="00BD79EE">
        <w:rPr>
          <w:rFonts w:hint="eastAsia"/>
          <w:sz w:val="28"/>
          <w:szCs w:val="28"/>
        </w:rPr>
        <w:t>青年网商创新</w:t>
      </w:r>
      <w:proofErr w:type="gramEnd"/>
      <w:r w:rsidRPr="00BD79EE">
        <w:rPr>
          <w:rFonts w:hint="eastAsia"/>
          <w:sz w:val="28"/>
          <w:szCs w:val="28"/>
        </w:rPr>
        <w:t>创业人才孵化体系建设研究</w:t>
      </w:r>
      <w:r w:rsidRPr="00BD79EE">
        <w:rPr>
          <w:rFonts w:hint="eastAsia"/>
          <w:sz w:val="28"/>
          <w:szCs w:val="28"/>
        </w:rPr>
        <w:tab/>
      </w:r>
    </w:p>
    <w:p w:rsidR="00BD79EE" w:rsidRPr="00BD79EE" w:rsidRDefault="00BD79EE" w:rsidP="00BD79EE">
      <w:pPr>
        <w:ind w:firstLineChars="150" w:firstLine="420"/>
        <w:rPr>
          <w:sz w:val="28"/>
          <w:szCs w:val="28"/>
        </w:rPr>
      </w:pPr>
      <w:r w:rsidRPr="00BD79EE">
        <w:rPr>
          <w:rFonts w:hint="eastAsia"/>
          <w:sz w:val="28"/>
          <w:szCs w:val="28"/>
        </w:rPr>
        <w:lastRenderedPageBreak/>
        <w:t>游静</w:t>
      </w:r>
      <w:r>
        <w:rPr>
          <w:rFonts w:hint="eastAsia"/>
          <w:sz w:val="28"/>
          <w:szCs w:val="28"/>
        </w:rPr>
        <w:t>：</w:t>
      </w:r>
      <w:r w:rsidRPr="00BD79EE">
        <w:rPr>
          <w:rFonts w:hint="eastAsia"/>
          <w:sz w:val="28"/>
          <w:szCs w:val="28"/>
        </w:rPr>
        <w:t>基于</w:t>
      </w:r>
      <w:proofErr w:type="gramStart"/>
      <w:r w:rsidRPr="00BD79EE">
        <w:rPr>
          <w:rFonts w:hint="eastAsia"/>
          <w:sz w:val="28"/>
          <w:szCs w:val="28"/>
        </w:rPr>
        <w:t>心流理论</w:t>
      </w:r>
      <w:proofErr w:type="gramEnd"/>
      <w:r w:rsidRPr="00BD79EE">
        <w:rPr>
          <w:rFonts w:hint="eastAsia"/>
          <w:sz w:val="28"/>
          <w:szCs w:val="28"/>
        </w:rPr>
        <w:t>的虚拟物业社区设计研究</w:t>
      </w:r>
      <w:r w:rsidRPr="00BD79EE">
        <w:rPr>
          <w:rFonts w:hint="eastAsia"/>
          <w:sz w:val="28"/>
          <w:szCs w:val="28"/>
        </w:rPr>
        <w:tab/>
      </w:r>
    </w:p>
    <w:p w:rsidR="00BD79EE" w:rsidRPr="00BD79EE" w:rsidRDefault="00BD79EE" w:rsidP="00BD79EE">
      <w:pPr>
        <w:ind w:firstLineChars="150" w:firstLine="420"/>
        <w:rPr>
          <w:sz w:val="28"/>
          <w:szCs w:val="28"/>
        </w:rPr>
      </w:pPr>
      <w:r w:rsidRPr="00BD79EE">
        <w:rPr>
          <w:rFonts w:hint="eastAsia"/>
          <w:sz w:val="28"/>
          <w:szCs w:val="28"/>
        </w:rPr>
        <w:t>张宏伟</w:t>
      </w:r>
      <w:r>
        <w:rPr>
          <w:rFonts w:hint="eastAsia"/>
          <w:sz w:val="28"/>
          <w:szCs w:val="28"/>
        </w:rPr>
        <w:t>：</w:t>
      </w:r>
      <w:r w:rsidRPr="00BD79EE">
        <w:rPr>
          <w:rFonts w:hint="eastAsia"/>
          <w:sz w:val="28"/>
          <w:szCs w:val="28"/>
        </w:rPr>
        <w:t>学历教育与非学历教育有效衔接研究</w:t>
      </w:r>
      <w:r w:rsidRPr="00BD79EE">
        <w:rPr>
          <w:rFonts w:hint="eastAsia"/>
          <w:sz w:val="28"/>
          <w:szCs w:val="28"/>
        </w:rPr>
        <w:t>---</w:t>
      </w:r>
      <w:r w:rsidRPr="00BD79EE">
        <w:rPr>
          <w:rFonts w:hint="eastAsia"/>
          <w:sz w:val="28"/>
          <w:szCs w:val="28"/>
        </w:rPr>
        <w:t>以广东开放大学《财务会计实务》课程建设为例</w:t>
      </w:r>
      <w:r w:rsidRPr="00BD79EE">
        <w:rPr>
          <w:rFonts w:hint="eastAsia"/>
          <w:sz w:val="28"/>
          <w:szCs w:val="28"/>
        </w:rPr>
        <w:tab/>
      </w:r>
    </w:p>
    <w:p w:rsidR="00BD79EE" w:rsidRPr="00BD79EE" w:rsidRDefault="00BD79EE" w:rsidP="00BD79EE">
      <w:pPr>
        <w:ind w:firstLineChars="150" w:firstLine="420"/>
        <w:rPr>
          <w:sz w:val="28"/>
          <w:szCs w:val="28"/>
        </w:rPr>
      </w:pPr>
      <w:r w:rsidRPr="00BD79EE">
        <w:rPr>
          <w:rFonts w:hint="eastAsia"/>
          <w:sz w:val="28"/>
          <w:szCs w:val="28"/>
        </w:rPr>
        <w:t>罗森月</w:t>
      </w:r>
      <w:r>
        <w:rPr>
          <w:rFonts w:hint="eastAsia"/>
          <w:sz w:val="28"/>
          <w:szCs w:val="28"/>
        </w:rPr>
        <w:t>：</w:t>
      </w:r>
      <w:r w:rsidRPr="00BD79EE">
        <w:rPr>
          <w:rFonts w:hint="eastAsia"/>
          <w:sz w:val="28"/>
          <w:szCs w:val="28"/>
        </w:rPr>
        <w:t>非局部图像处理中的偏微分方程方法研究</w:t>
      </w:r>
      <w:r w:rsidRPr="00BD79EE">
        <w:rPr>
          <w:rFonts w:hint="eastAsia"/>
          <w:sz w:val="28"/>
          <w:szCs w:val="28"/>
        </w:rPr>
        <w:tab/>
      </w:r>
    </w:p>
    <w:p w:rsidR="00BD79EE" w:rsidRPr="00BD79EE" w:rsidRDefault="00706853" w:rsidP="00BD79EE">
      <w:pPr>
        <w:ind w:firstLineChars="150" w:firstLine="420"/>
        <w:rPr>
          <w:sz w:val="28"/>
          <w:szCs w:val="28"/>
        </w:rPr>
      </w:pPr>
      <w:r w:rsidRPr="00BD79EE">
        <w:rPr>
          <w:rFonts w:hint="eastAsia"/>
          <w:sz w:val="28"/>
          <w:szCs w:val="28"/>
        </w:rPr>
        <w:t>郑婷婷</w:t>
      </w:r>
      <w:r>
        <w:rPr>
          <w:rFonts w:hint="eastAsia"/>
          <w:sz w:val="28"/>
          <w:szCs w:val="28"/>
        </w:rPr>
        <w:t>：</w:t>
      </w:r>
      <w:r w:rsidR="00BD79EE" w:rsidRPr="00BD79EE">
        <w:rPr>
          <w:rFonts w:hint="eastAsia"/>
          <w:sz w:val="28"/>
          <w:szCs w:val="28"/>
        </w:rPr>
        <w:t>基于自适应工作流的移动学习平台研究</w:t>
      </w:r>
      <w:r w:rsidR="00BD79EE" w:rsidRPr="00BD79EE">
        <w:rPr>
          <w:rFonts w:hint="eastAsia"/>
          <w:sz w:val="28"/>
          <w:szCs w:val="28"/>
        </w:rPr>
        <w:tab/>
      </w:r>
    </w:p>
    <w:p w:rsidR="00BD79EE" w:rsidRPr="00BD79EE" w:rsidRDefault="00706853" w:rsidP="00BD79EE">
      <w:pPr>
        <w:ind w:firstLineChars="150" w:firstLine="420"/>
        <w:rPr>
          <w:sz w:val="28"/>
          <w:szCs w:val="28"/>
        </w:rPr>
      </w:pPr>
      <w:r w:rsidRPr="00BD79EE">
        <w:rPr>
          <w:rFonts w:hint="eastAsia"/>
          <w:sz w:val="28"/>
          <w:szCs w:val="28"/>
        </w:rPr>
        <w:t>王志娟</w:t>
      </w:r>
      <w:r>
        <w:rPr>
          <w:rFonts w:hint="eastAsia"/>
          <w:sz w:val="28"/>
          <w:szCs w:val="28"/>
        </w:rPr>
        <w:t>：</w:t>
      </w:r>
      <w:r w:rsidR="00BD79EE" w:rsidRPr="00BD79EE">
        <w:rPr>
          <w:rFonts w:hint="eastAsia"/>
          <w:sz w:val="28"/>
          <w:szCs w:val="28"/>
        </w:rPr>
        <w:t>文化产业伦理研究</w:t>
      </w:r>
      <w:r w:rsidR="00BD79EE" w:rsidRPr="00BD79EE">
        <w:rPr>
          <w:rFonts w:hint="eastAsia"/>
          <w:sz w:val="28"/>
          <w:szCs w:val="28"/>
        </w:rPr>
        <w:tab/>
      </w:r>
    </w:p>
    <w:p w:rsidR="00BD79EE" w:rsidRDefault="00706853" w:rsidP="00706853">
      <w:pPr>
        <w:ind w:firstLineChars="150" w:firstLine="422"/>
        <w:rPr>
          <w:sz w:val="28"/>
          <w:szCs w:val="28"/>
        </w:rPr>
      </w:pPr>
      <w:r w:rsidRPr="00706853">
        <w:rPr>
          <w:rFonts w:hint="eastAsia"/>
          <w:b/>
          <w:sz w:val="28"/>
          <w:szCs w:val="28"/>
        </w:rPr>
        <w:t>4.</w:t>
      </w:r>
      <w:r w:rsidRPr="00706853">
        <w:rPr>
          <w:rFonts w:hint="eastAsia"/>
          <w:b/>
          <w:sz w:val="28"/>
          <w:szCs w:val="28"/>
        </w:rPr>
        <w:t>审议上报省教育厅新增专科专业。</w:t>
      </w:r>
      <w:r w:rsidRPr="00706853">
        <w:rPr>
          <w:rFonts w:hint="eastAsia"/>
          <w:sz w:val="28"/>
          <w:szCs w:val="28"/>
        </w:rPr>
        <w:t>应学校开大教务处请求，秘书处于</w:t>
      </w:r>
      <w:r w:rsidRPr="00706853">
        <w:rPr>
          <w:rFonts w:hint="eastAsia"/>
          <w:sz w:val="28"/>
          <w:szCs w:val="28"/>
        </w:rPr>
        <w:t>2015</w:t>
      </w:r>
      <w:r w:rsidRPr="00706853">
        <w:rPr>
          <w:rFonts w:hint="eastAsia"/>
          <w:sz w:val="28"/>
          <w:szCs w:val="28"/>
        </w:rPr>
        <w:t>年</w:t>
      </w:r>
      <w:r w:rsidRPr="00706853">
        <w:rPr>
          <w:rFonts w:hint="eastAsia"/>
          <w:sz w:val="28"/>
          <w:szCs w:val="28"/>
        </w:rPr>
        <w:t>12</w:t>
      </w:r>
      <w:r w:rsidRPr="00706853">
        <w:rPr>
          <w:rFonts w:hint="eastAsia"/>
          <w:sz w:val="28"/>
          <w:szCs w:val="28"/>
        </w:rPr>
        <w:t>月</w:t>
      </w:r>
      <w:r w:rsidRPr="00706853">
        <w:rPr>
          <w:rFonts w:hint="eastAsia"/>
          <w:sz w:val="28"/>
          <w:szCs w:val="28"/>
        </w:rPr>
        <w:t>9</w:t>
      </w:r>
      <w:r w:rsidRPr="00706853">
        <w:rPr>
          <w:rFonts w:hint="eastAsia"/>
          <w:sz w:val="28"/>
          <w:szCs w:val="28"/>
        </w:rPr>
        <w:t>日晚将我校上报省教育厅广东开放大学</w:t>
      </w:r>
      <w:r w:rsidRPr="00706853">
        <w:rPr>
          <w:rFonts w:hint="eastAsia"/>
          <w:sz w:val="28"/>
          <w:szCs w:val="28"/>
        </w:rPr>
        <w:t>2016</w:t>
      </w:r>
      <w:r w:rsidRPr="00706853">
        <w:rPr>
          <w:rFonts w:hint="eastAsia"/>
          <w:sz w:val="28"/>
          <w:szCs w:val="28"/>
        </w:rPr>
        <w:t>年新增专科专业的评审材料发送给各学术委员会委员进行通讯评审。</w:t>
      </w:r>
      <w:r w:rsidRPr="00706853">
        <w:rPr>
          <w:rFonts w:hint="eastAsia"/>
          <w:sz w:val="28"/>
          <w:szCs w:val="28"/>
        </w:rPr>
        <w:t>13</w:t>
      </w:r>
      <w:r w:rsidRPr="00706853">
        <w:rPr>
          <w:rFonts w:hint="eastAsia"/>
          <w:sz w:val="28"/>
          <w:szCs w:val="28"/>
        </w:rPr>
        <w:t>人</w:t>
      </w:r>
      <w:r>
        <w:rPr>
          <w:rFonts w:hint="eastAsia"/>
          <w:sz w:val="28"/>
          <w:szCs w:val="28"/>
        </w:rPr>
        <w:t>回复</w:t>
      </w:r>
      <w:r w:rsidRPr="00706853">
        <w:rPr>
          <w:rFonts w:hint="eastAsia"/>
          <w:sz w:val="28"/>
          <w:szCs w:val="28"/>
        </w:rPr>
        <w:t>同意公共文化服务与管理</w:t>
      </w:r>
      <w:r>
        <w:rPr>
          <w:rFonts w:hint="eastAsia"/>
          <w:sz w:val="28"/>
          <w:szCs w:val="28"/>
        </w:rPr>
        <w:t>、</w:t>
      </w:r>
      <w:r w:rsidRPr="00706853">
        <w:rPr>
          <w:rFonts w:hint="eastAsia"/>
          <w:sz w:val="28"/>
          <w:szCs w:val="28"/>
        </w:rPr>
        <w:t>会展策划与管理</w:t>
      </w:r>
      <w:r>
        <w:rPr>
          <w:rFonts w:hint="eastAsia"/>
          <w:sz w:val="28"/>
          <w:szCs w:val="28"/>
        </w:rPr>
        <w:t>、</w:t>
      </w:r>
      <w:proofErr w:type="gramStart"/>
      <w:r w:rsidRPr="00706853">
        <w:rPr>
          <w:rFonts w:hint="eastAsia"/>
          <w:sz w:val="28"/>
          <w:szCs w:val="28"/>
        </w:rPr>
        <w:t>动漫设计</w:t>
      </w:r>
      <w:proofErr w:type="gramEnd"/>
      <w:r>
        <w:rPr>
          <w:rFonts w:hint="eastAsia"/>
          <w:sz w:val="28"/>
          <w:szCs w:val="28"/>
        </w:rPr>
        <w:t>、</w:t>
      </w:r>
      <w:r w:rsidRPr="00706853">
        <w:rPr>
          <w:rFonts w:hint="eastAsia"/>
          <w:sz w:val="28"/>
          <w:szCs w:val="28"/>
        </w:rPr>
        <w:t>影视动画</w:t>
      </w:r>
      <w:r>
        <w:rPr>
          <w:rFonts w:hint="eastAsia"/>
          <w:sz w:val="28"/>
          <w:szCs w:val="28"/>
        </w:rPr>
        <w:t>、</w:t>
      </w:r>
      <w:r w:rsidRPr="00706853">
        <w:rPr>
          <w:rFonts w:hint="eastAsia"/>
          <w:sz w:val="28"/>
          <w:szCs w:val="28"/>
        </w:rPr>
        <w:t>表演艺术</w:t>
      </w:r>
      <w:r>
        <w:rPr>
          <w:rFonts w:hint="eastAsia"/>
          <w:sz w:val="28"/>
          <w:szCs w:val="28"/>
        </w:rPr>
        <w:t>、</w:t>
      </w:r>
      <w:r w:rsidRPr="00706853">
        <w:rPr>
          <w:rFonts w:hint="eastAsia"/>
          <w:sz w:val="28"/>
          <w:szCs w:val="28"/>
        </w:rPr>
        <w:t>录音技术与艺术</w:t>
      </w:r>
      <w:r>
        <w:rPr>
          <w:rFonts w:hint="eastAsia"/>
          <w:sz w:val="28"/>
          <w:szCs w:val="28"/>
        </w:rPr>
        <w:t>、</w:t>
      </w:r>
      <w:r w:rsidRPr="00706853">
        <w:rPr>
          <w:rFonts w:hint="eastAsia"/>
          <w:sz w:val="28"/>
          <w:szCs w:val="28"/>
        </w:rPr>
        <w:t>文秘</w:t>
      </w:r>
      <w:r>
        <w:rPr>
          <w:rFonts w:hint="eastAsia"/>
          <w:sz w:val="28"/>
          <w:szCs w:val="28"/>
        </w:rPr>
        <w:t>、</w:t>
      </w:r>
      <w:r w:rsidRPr="00706853">
        <w:rPr>
          <w:rFonts w:hint="eastAsia"/>
          <w:sz w:val="28"/>
          <w:szCs w:val="28"/>
        </w:rPr>
        <w:t>老年服务与管理</w:t>
      </w:r>
      <w:r>
        <w:rPr>
          <w:rFonts w:hint="eastAsia"/>
          <w:sz w:val="28"/>
          <w:szCs w:val="28"/>
        </w:rPr>
        <w:t>、</w:t>
      </w:r>
      <w:r w:rsidRPr="00706853">
        <w:rPr>
          <w:rFonts w:hint="eastAsia"/>
          <w:sz w:val="28"/>
          <w:szCs w:val="28"/>
        </w:rPr>
        <w:t>计算机应用技术（大数据技术应用）</w:t>
      </w:r>
      <w:r>
        <w:rPr>
          <w:rFonts w:hint="eastAsia"/>
          <w:sz w:val="28"/>
          <w:szCs w:val="28"/>
        </w:rPr>
        <w:t>、</w:t>
      </w:r>
      <w:r w:rsidRPr="00706853">
        <w:rPr>
          <w:rFonts w:hint="eastAsia"/>
          <w:sz w:val="28"/>
          <w:szCs w:val="28"/>
        </w:rPr>
        <w:t>电子商务技术</w:t>
      </w:r>
      <w:r>
        <w:rPr>
          <w:rFonts w:hint="eastAsia"/>
          <w:sz w:val="28"/>
          <w:szCs w:val="28"/>
        </w:rPr>
        <w:t>、</w:t>
      </w:r>
      <w:r w:rsidRPr="00706853">
        <w:rPr>
          <w:rFonts w:hint="eastAsia"/>
          <w:sz w:val="28"/>
          <w:szCs w:val="28"/>
        </w:rPr>
        <w:t>建设工程管理物业管理</w:t>
      </w:r>
      <w:r>
        <w:rPr>
          <w:rFonts w:hint="eastAsia"/>
          <w:sz w:val="28"/>
          <w:szCs w:val="28"/>
        </w:rPr>
        <w:t>12</w:t>
      </w:r>
      <w:r>
        <w:rPr>
          <w:rFonts w:hint="eastAsia"/>
          <w:sz w:val="28"/>
          <w:szCs w:val="28"/>
        </w:rPr>
        <w:t>个专科专业全部</w:t>
      </w:r>
      <w:r w:rsidRPr="00706853">
        <w:rPr>
          <w:rFonts w:hint="eastAsia"/>
          <w:sz w:val="28"/>
          <w:szCs w:val="28"/>
        </w:rPr>
        <w:t>上报</w:t>
      </w:r>
      <w:r>
        <w:rPr>
          <w:rFonts w:hint="eastAsia"/>
          <w:sz w:val="28"/>
          <w:szCs w:val="28"/>
        </w:rPr>
        <w:t>省教育厅。</w:t>
      </w:r>
    </w:p>
    <w:p w:rsidR="00DE7FFA" w:rsidRPr="00DE7FFA" w:rsidRDefault="00706853" w:rsidP="008C26A6">
      <w:pPr>
        <w:ind w:firstLineChars="150" w:firstLine="422"/>
        <w:rPr>
          <w:sz w:val="28"/>
          <w:szCs w:val="28"/>
        </w:rPr>
      </w:pPr>
      <w:r w:rsidRPr="00706853">
        <w:rPr>
          <w:rFonts w:hint="eastAsia"/>
          <w:b/>
          <w:sz w:val="28"/>
          <w:szCs w:val="28"/>
        </w:rPr>
        <w:t>5.</w:t>
      </w:r>
      <w:r w:rsidRPr="00706853">
        <w:rPr>
          <w:rFonts w:hint="eastAsia"/>
          <w:b/>
          <w:sz w:val="28"/>
          <w:szCs w:val="28"/>
        </w:rPr>
        <w:t>推荐申报有关课题项目。</w:t>
      </w:r>
      <w:r w:rsidRPr="00706853">
        <w:rPr>
          <w:rFonts w:hint="eastAsia"/>
          <w:sz w:val="28"/>
          <w:szCs w:val="28"/>
        </w:rPr>
        <w:t>根据《广东省教育厅关于申报广东省教育科学研究“十二五”规划教育信息技术研究专项</w:t>
      </w:r>
      <w:r w:rsidRPr="00706853">
        <w:rPr>
          <w:rFonts w:hint="eastAsia"/>
          <w:sz w:val="28"/>
          <w:szCs w:val="28"/>
        </w:rPr>
        <w:t>2015</w:t>
      </w:r>
      <w:r w:rsidRPr="00706853">
        <w:rPr>
          <w:rFonts w:hint="eastAsia"/>
          <w:sz w:val="28"/>
          <w:szCs w:val="28"/>
        </w:rPr>
        <w:t>年度课题的通知》（粤</w:t>
      </w:r>
      <w:proofErr w:type="gramStart"/>
      <w:r w:rsidRPr="00706853">
        <w:rPr>
          <w:rFonts w:hint="eastAsia"/>
          <w:sz w:val="28"/>
          <w:szCs w:val="28"/>
        </w:rPr>
        <w:t>教信息函</w:t>
      </w:r>
      <w:proofErr w:type="gramEnd"/>
      <w:r w:rsidRPr="00706853">
        <w:rPr>
          <w:rFonts w:hint="eastAsia"/>
          <w:sz w:val="28"/>
          <w:szCs w:val="28"/>
        </w:rPr>
        <w:t>〔</w:t>
      </w:r>
      <w:r w:rsidRPr="00706853">
        <w:rPr>
          <w:rFonts w:hint="eastAsia"/>
          <w:sz w:val="28"/>
          <w:szCs w:val="28"/>
        </w:rPr>
        <w:t>2015</w:t>
      </w:r>
      <w:r w:rsidRPr="00706853">
        <w:rPr>
          <w:rFonts w:hint="eastAsia"/>
          <w:sz w:val="28"/>
          <w:szCs w:val="28"/>
        </w:rPr>
        <w:t>〕</w:t>
      </w:r>
      <w:r w:rsidRPr="00706853">
        <w:rPr>
          <w:rFonts w:hint="eastAsia"/>
          <w:sz w:val="28"/>
          <w:szCs w:val="28"/>
        </w:rPr>
        <w:t>41</w:t>
      </w:r>
      <w:r w:rsidRPr="00706853">
        <w:rPr>
          <w:rFonts w:hint="eastAsia"/>
          <w:sz w:val="28"/>
          <w:szCs w:val="28"/>
        </w:rPr>
        <w:t>号），我校可以推荐上报该类课题的名额为</w:t>
      </w:r>
      <w:r w:rsidRPr="00706853">
        <w:rPr>
          <w:rFonts w:hint="eastAsia"/>
          <w:sz w:val="28"/>
          <w:szCs w:val="28"/>
        </w:rPr>
        <w:t>2</w:t>
      </w:r>
      <w:r w:rsidRPr="00706853">
        <w:rPr>
          <w:rFonts w:hint="eastAsia"/>
          <w:sz w:val="28"/>
          <w:szCs w:val="28"/>
        </w:rPr>
        <w:t>项。截止到</w:t>
      </w:r>
      <w:r w:rsidRPr="00706853">
        <w:rPr>
          <w:rFonts w:hint="eastAsia"/>
          <w:sz w:val="28"/>
          <w:szCs w:val="28"/>
        </w:rPr>
        <w:t>2015</w:t>
      </w:r>
      <w:r w:rsidRPr="00706853">
        <w:rPr>
          <w:rFonts w:hint="eastAsia"/>
          <w:sz w:val="28"/>
          <w:szCs w:val="28"/>
        </w:rPr>
        <w:t>年</w:t>
      </w:r>
      <w:r w:rsidRPr="00706853">
        <w:rPr>
          <w:rFonts w:hint="eastAsia"/>
          <w:sz w:val="28"/>
          <w:szCs w:val="28"/>
        </w:rPr>
        <w:t>12</w:t>
      </w:r>
      <w:r w:rsidRPr="00706853">
        <w:rPr>
          <w:rFonts w:hint="eastAsia"/>
          <w:sz w:val="28"/>
          <w:szCs w:val="28"/>
        </w:rPr>
        <w:t>月</w:t>
      </w:r>
      <w:r w:rsidRPr="00706853">
        <w:rPr>
          <w:rFonts w:hint="eastAsia"/>
          <w:sz w:val="28"/>
          <w:szCs w:val="28"/>
        </w:rPr>
        <w:t>22</w:t>
      </w:r>
      <w:r w:rsidRPr="00706853">
        <w:rPr>
          <w:rFonts w:hint="eastAsia"/>
          <w:sz w:val="28"/>
          <w:szCs w:val="28"/>
        </w:rPr>
        <w:t>日上午，科技处一共收到</w:t>
      </w:r>
      <w:r w:rsidRPr="00706853">
        <w:rPr>
          <w:rFonts w:hint="eastAsia"/>
          <w:sz w:val="28"/>
          <w:szCs w:val="28"/>
        </w:rPr>
        <w:t>6</w:t>
      </w:r>
      <w:r w:rsidRPr="00706853">
        <w:rPr>
          <w:rFonts w:hint="eastAsia"/>
          <w:sz w:val="28"/>
          <w:szCs w:val="28"/>
        </w:rPr>
        <w:t>份申报书，需要通过学术委员会专家从中遴选出</w:t>
      </w:r>
      <w:r w:rsidRPr="00706853">
        <w:rPr>
          <w:rFonts w:hint="eastAsia"/>
          <w:sz w:val="28"/>
          <w:szCs w:val="28"/>
        </w:rPr>
        <w:t>2</w:t>
      </w:r>
      <w:r w:rsidRPr="00706853">
        <w:rPr>
          <w:rFonts w:hint="eastAsia"/>
          <w:sz w:val="28"/>
          <w:szCs w:val="28"/>
        </w:rPr>
        <w:t>项推荐上报。秘书处于</w:t>
      </w:r>
      <w:r w:rsidRPr="00706853">
        <w:rPr>
          <w:rFonts w:hint="eastAsia"/>
          <w:sz w:val="28"/>
          <w:szCs w:val="28"/>
        </w:rPr>
        <w:t>2015</w:t>
      </w:r>
      <w:r w:rsidRPr="00706853">
        <w:rPr>
          <w:rFonts w:hint="eastAsia"/>
          <w:sz w:val="28"/>
          <w:szCs w:val="28"/>
        </w:rPr>
        <w:t>年</w:t>
      </w:r>
      <w:r w:rsidRPr="00706853">
        <w:rPr>
          <w:rFonts w:hint="eastAsia"/>
          <w:sz w:val="28"/>
          <w:szCs w:val="28"/>
        </w:rPr>
        <w:t>12</w:t>
      </w:r>
      <w:r w:rsidRPr="00706853">
        <w:rPr>
          <w:rFonts w:hint="eastAsia"/>
          <w:sz w:val="28"/>
          <w:szCs w:val="28"/>
        </w:rPr>
        <w:t>月</w:t>
      </w:r>
      <w:r w:rsidRPr="00706853">
        <w:rPr>
          <w:rFonts w:hint="eastAsia"/>
          <w:sz w:val="28"/>
          <w:szCs w:val="28"/>
        </w:rPr>
        <w:t>23</w:t>
      </w:r>
      <w:r w:rsidRPr="00706853">
        <w:rPr>
          <w:rFonts w:hint="eastAsia"/>
          <w:sz w:val="28"/>
          <w:szCs w:val="28"/>
        </w:rPr>
        <w:t>日晚将相关评审材料发送给各学术委员会委员进行通讯评审。</w:t>
      </w:r>
      <w:r>
        <w:rPr>
          <w:rFonts w:hint="eastAsia"/>
          <w:sz w:val="28"/>
          <w:szCs w:val="28"/>
        </w:rPr>
        <w:t>依据得票最多切过半数原则，同意</w:t>
      </w:r>
      <w:r w:rsidRPr="00706853">
        <w:rPr>
          <w:rFonts w:hint="eastAsia"/>
          <w:sz w:val="28"/>
          <w:szCs w:val="28"/>
        </w:rPr>
        <w:t>推荐周凌</w:t>
      </w:r>
      <w:r>
        <w:rPr>
          <w:rFonts w:hint="eastAsia"/>
          <w:sz w:val="28"/>
          <w:szCs w:val="28"/>
        </w:rPr>
        <w:t>的</w:t>
      </w:r>
      <w:r w:rsidRPr="00706853">
        <w:rPr>
          <w:rFonts w:hint="eastAsia"/>
          <w:sz w:val="28"/>
          <w:szCs w:val="28"/>
        </w:rPr>
        <w:t>基于移动互联网的跨媒体会计类教材建设与应用研究、曹伟的基于情景感知的移动学习服务推荐系统研究</w:t>
      </w:r>
      <w:r>
        <w:rPr>
          <w:rFonts w:hint="eastAsia"/>
          <w:sz w:val="28"/>
          <w:szCs w:val="28"/>
        </w:rPr>
        <w:t>两个</w:t>
      </w:r>
      <w:r w:rsidRPr="00706853">
        <w:rPr>
          <w:rFonts w:hint="eastAsia"/>
          <w:sz w:val="28"/>
          <w:szCs w:val="28"/>
        </w:rPr>
        <w:t>项目上报</w:t>
      </w:r>
      <w:r>
        <w:rPr>
          <w:rFonts w:hint="eastAsia"/>
          <w:sz w:val="28"/>
          <w:szCs w:val="28"/>
        </w:rPr>
        <w:t>省教育厅</w:t>
      </w:r>
      <w:r w:rsidR="008C26A6" w:rsidRPr="008C26A6">
        <w:rPr>
          <w:rFonts w:hint="eastAsia"/>
          <w:sz w:val="28"/>
          <w:szCs w:val="28"/>
        </w:rPr>
        <w:t>申报广东省教</w:t>
      </w:r>
      <w:r w:rsidR="008C26A6" w:rsidRPr="008C26A6">
        <w:rPr>
          <w:rFonts w:hint="eastAsia"/>
          <w:sz w:val="28"/>
          <w:szCs w:val="28"/>
        </w:rPr>
        <w:lastRenderedPageBreak/>
        <w:t>育科学研究“十二五”规划教育信息技术研究专项</w:t>
      </w:r>
      <w:r w:rsidR="008C26A6" w:rsidRPr="008C26A6">
        <w:rPr>
          <w:rFonts w:hint="eastAsia"/>
          <w:sz w:val="28"/>
          <w:szCs w:val="28"/>
        </w:rPr>
        <w:t>2015</w:t>
      </w:r>
      <w:r w:rsidR="008C26A6" w:rsidRPr="008C26A6">
        <w:rPr>
          <w:rFonts w:hint="eastAsia"/>
          <w:sz w:val="28"/>
          <w:szCs w:val="28"/>
        </w:rPr>
        <w:t>年度课题</w:t>
      </w:r>
      <w:r w:rsidR="008C26A6">
        <w:rPr>
          <w:rFonts w:hint="eastAsia"/>
          <w:sz w:val="28"/>
          <w:szCs w:val="28"/>
        </w:rPr>
        <w:t>。</w:t>
      </w:r>
    </w:p>
    <w:sectPr w:rsidR="00DE7FFA" w:rsidRPr="00DE7F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69" w:rsidRDefault="00DD2B69" w:rsidP="00C54108">
      <w:r>
        <w:separator/>
      </w:r>
    </w:p>
  </w:endnote>
  <w:endnote w:type="continuationSeparator" w:id="0">
    <w:p w:rsidR="00DD2B69" w:rsidRDefault="00DD2B69" w:rsidP="00C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69" w:rsidRDefault="00DD2B69" w:rsidP="00C54108">
      <w:r>
        <w:separator/>
      </w:r>
    </w:p>
  </w:footnote>
  <w:footnote w:type="continuationSeparator" w:id="0">
    <w:p w:rsidR="00DD2B69" w:rsidRDefault="00DD2B69" w:rsidP="00C54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FA"/>
    <w:rsid w:val="000162D8"/>
    <w:rsid w:val="000B5890"/>
    <w:rsid w:val="000C00B1"/>
    <w:rsid w:val="003277D9"/>
    <w:rsid w:val="00404960"/>
    <w:rsid w:val="00426645"/>
    <w:rsid w:val="0043162D"/>
    <w:rsid w:val="00453EC4"/>
    <w:rsid w:val="00592FB9"/>
    <w:rsid w:val="006C04E1"/>
    <w:rsid w:val="006C0580"/>
    <w:rsid w:val="00706853"/>
    <w:rsid w:val="00763D87"/>
    <w:rsid w:val="00775892"/>
    <w:rsid w:val="008376FB"/>
    <w:rsid w:val="008A1A1D"/>
    <w:rsid w:val="008C26A6"/>
    <w:rsid w:val="00A44742"/>
    <w:rsid w:val="00A83577"/>
    <w:rsid w:val="00B804E7"/>
    <w:rsid w:val="00B96E3B"/>
    <w:rsid w:val="00BB45B3"/>
    <w:rsid w:val="00BD79EE"/>
    <w:rsid w:val="00C54108"/>
    <w:rsid w:val="00CB4A4B"/>
    <w:rsid w:val="00CF723E"/>
    <w:rsid w:val="00DD2B69"/>
    <w:rsid w:val="00DE7FFA"/>
    <w:rsid w:val="00DF0E0B"/>
    <w:rsid w:val="00FB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108"/>
    <w:rPr>
      <w:sz w:val="18"/>
      <w:szCs w:val="18"/>
    </w:rPr>
  </w:style>
  <w:style w:type="paragraph" w:styleId="a4">
    <w:name w:val="footer"/>
    <w:basedOn w:val="a"/>
    <w:link w:val="Char0"/>
    <w:uiPriority w:val="99"/>
    <w:unhideWhenUsed/>
    <w:rsid w:val="00C54108"/>
    <w:pPr>
      <w:tabs>
        <w:tab w:val="center" w:pos="4153"/>
        <w:tab w:val="right" w:pos="8306"/>
      </w:tabs>
      <w:snapToGrid w:val="0"/>
      <w:jc w:val="left"/>
    </w:pPr>
    <w:rPr>
      <w:sz w:val="18"/>
      <w:szCs w:val="18"/>
    </w:rPr>
  </w:style>
  <w:style w:type="character" w:customStyle="1" w:styleId="Char0">
    <w:name w:val="页脚 Char"/>
    <w:basedOn w:val="a0"/>
    <w:link w:val="a4"/>
    <w:uiPriority w:val="99"/>
    <w:rsid w:val="00C54108"/>
    <w:rPr>
      <w:sz w:val="18"/>
      <w:szCs w:val="18"/>
    </w:rPr>
  </w:style>
  <w:style w:type="table" w:styleId="a5">
    <w:name w:val="Table Grid"/>
    <w:basedOn w:val="a1"/>
    <w:rsid w:val="00B804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108"/>
    <w:rPr>
      <w:sz w:val="18"/>
      <w:szCs w:val="18"/>
    </w:rPr>
  </w:style>
  <w:style w:type="paragraph" w:styleId="a4">
    <w:name w:val="footer"/>
    <w:basedOn w:val="a"/>
    <w:link w:val="Char0"/>
    <w:uiPriority w:val="99"/>
    <w:unhideWhenUsed/>
    <w:rsid w:val="00C54108"/>
    <w:pPr>
      <w:tabs>
        <w:tab w:val="center" w:pos="4153"/>
        <w:tab w:val="right" w:pos="8306"/>
      </w:tabs>
      <w:snapToGrid w:val="0"/>
      <w:jc w:val="left"/>
    </w:pPr>
    <w:rPr>
      <w:sz w:val="18"/>
      <w:szCs w:val="18"/>
    </w:rPr>
  </w:style>
  <w:style w:type="character" w:customStyle="1" w:styleId="Char0">
    <w:name w:val="页脚 Char"/>
    <w:basedOn w:val="a0"/>
    <w:link w:val="a4"/>
    <w:uiPriority w:val="99"/>
    <w:rsid w:val="00C54108"/>
    <w:rPr>
      <w:sz w:val="18"/>
      <w:szCs w:val="18"/>
    </w:rPr>
  </w:style>
  <w:style w:type="table" w:styleId="a5">
    <w:name w:val="Table Grid"/>
    <w:basedOn w:val="a1"/>
    <w:rsid w:val="00B804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李光先</dc:creator>
  <cp:lastModifiedBy>李光先</cp:lastModifiedBy>
  <cp:revision>2</cp:revision>
  <dcterms:created xsi:type="dcterms:W3CDTF">2016-10-26T00:20:00Z</dcterms:created>
  <dcterms:modified xsi:type="dcterms:W3CDTF">2016-10-26T00:20:00Z</dcterms:modified>
</cp:coreProperties>
</file>